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3DAF7" w14:textId="77777777" w:rsidR="00322D5D" w:rsidRPr="002F7D5B" w:rsidRDefault="00322D5D">
      <w:pPr>
        <w:jc w:val="both"/>
        <w:rPr>
          <w:rFonts w:ascii="Arial" w:hAnsi="Arial" w:cs="Arial"/>
          <w:sz w:val="22"/>
          <w:szCs w:val="22"/>
        </w:rPr>
      </w:pPr>
    </w:p>
    <w:p w14:paraId="10E41E09" w14:textId="77777777" w:rsidR="00D42F63" w:rsidRPr="002F7D5B" w:rsidRDefault="00D42F63">
      <w:pPr>
        <w:jc w:val="both"/>
        <w:rPr>
          <w:rFonts w:ascii="Arial" w:hAnsi="Arial" w:cs="Arial"/>
          <w:sz w:val="22"/>
          <w:szCs w:val="22"/>
        </w:rPr>
      </w:pPr>
    </w:p>
    <w:p w14:paraId="1A60ECC1" w14:textId="77777777" w:rsidR="00D42F63" w:rsidRPr="002F7D5B" w:rsidRDefault="00D42F63">
      <w:pPr>
        <w:jc w:val="both"/>
        <w:rPr>
          <w:rFonts w:ascii="Arial" w:hAnsi="Arial" w:cs="Arial"/>
          <w:sz w:val="22"/>
          <w:szCs w:val="22"/>
        </w:rPr>
      </w:pPr>
    </w:p>
    <w:p w14:paraId="13676568" w14:textId="77777777" w:rsidR="00D42F63" w:rsidRPr="002F7D5B" w:rsidRDefault="00D42F63">
      <w:pPr>
        <w:jc w:val="both"/>
        <w:rPr>
          <w:rFonts w:ascii="Arial" w:hAnsi="Arial" w:cs="Arial"/>
          <w:sz w:val="22"/>
          <w:szCs w:val="22"/>
        </w:rPr>
      </w:pPr>
    </w:p>
    <w:p w14:paraId="00AA1097" w14:textId="77777777" w:rsidR="00D42F63" w:rsidRPr="002F7D5B" w:rsidRDefault="00D42F63">
      <w:pPr>
        <w:jc w:val="both"/>
        <w:rPr>
          <w:rFonts w:ascii="Arial" w:hAnsi="Arial" w:cs="Arial"/>
          <w:sz w:val="22"/>
          <w:szCs w:val="22"/>
        </w:rPr>
      </w:pPr>
    </w:p>
    <w:p w14:paraId="174B211D" w14:textId="77777777" w:rsidR="00D42F63" w:rsidRPr="002F7D5B" w:rsidRDefault="00D42F63">
      <w:pPr>
        <w:jc w:val="both"/>
        <w:rPr>
          <w:rFonts w:ascii="Arial" w:hAnsi="Arial" w:cs="Arial"/>
          <w:sz w:val="22"/>
          <w:szCs w:val="22"/>
        </w:rPr>
      </w:pPr>
    </w:p>
    <w:p w14:paraId="3842081D" w14:textId="77777777" w:rsidR="00D42F63" w:rsidRPr="002F7D5B" w:rsidRDefault="00D42F63">
      <w:pPr>
        <w:jc w:val="both"/>
        <w:rPr>
          <w:rFonts w:ascii="Arial" w:hAnsi="Arial" w:cs="Arial"/>
          <w:sz w:val="22"/>
          <w:szCs w:val="22"/>
        </w:rPr>
      </w:pPr>
    </w:p>
    <w:p w14:paraId="583E16D0" w14:textId="77777777" w:rsidR="00D42F63" w:rsidRPr="002F7D5B" w:rsidRDefault="00D42F63">
      <w:pPr>
        <w:jc w:val="both"/>
        <w:rPr>
          <w:rFonts w:ascii="Arial" w:hAnsi="Arial" w:cs="Arial"/>
          <w:sz w:val="22"/>
          <w:szCs w:val="22"/>
        </w:rPr>
      </w:pPr>
    </w:p>
    <w:p w14:paraId="60FE1CA7" w14:textId="77777777" w:rsidR="00D42F63" w:rsidRPr="002F7D5B" w:rsidRDefault="00D42F63">
      <w:pPr>
        <w:jc w:val="both"/>
        <w:rPr>
          <w:rFonts w:ascii="Arial" w:hAnsi="Arial" w:cs="Arial"/>
          <w:sz w:val="22"/>
          <w:szCs w:val="22"/>
        </w:rPr>
      </w:pPr>
    </w:p>
    <w:p w14:paraId="0F9E0C83" w14:textId="77777777" w:rsidR="00322D5D" w:rsidRPr="002F7D5B" w:rsidRDefault="00322D5D">
      <w:pPr>
        <w:jc w:val="both"/>
        <w:rPr>
          <w:rFonts w:ascii="Arial" w:hAnsi="Arial" w:cs="Arial"/>
          <w:sz w:val="22"/>
          <w:szCs w:val="22"/>
        </w:rPr>
      </w:pPr>
    </w:p>
    <w:p w14:paraId="3D52A8E6" w14:textId="77777777" w:rsidR="00322D5D" w:rsidRPr="002F7D5B" w:rsidRDefault="00322D5D">
      <w:pPr>
        <w:jc w:val="both"/>
        <w:rPr>
          <w:rFonts w:ascii="Arial" w:hAnsi="Arial" w:cs="Arial"/>
          <w:sz w:val="22"/>
          <w:szCs w:val="22"/>
        </w:rPr>
      </w:pPr>
    </w:p>
    <w:p w14:paraId="272658F2" w14:textId="77777777" w:rsidR="00322D5D" w:rsidRPr="002F7D5B" w:rsidRDefault="00322D5D">
      <w:pPr>
        <w:jc w:val="both"/>
        <w:rPr>
          <w:rFonts w:ascii="Arial" w:hAnsi="Arial" w:cs="Arial"/>
          <w:sz w:val="22"/>
          <w:szCs w:val="22"/>
        </w:rPr>
      </w:pPr>
    </w:p>
    <w:p w14:paraId="052F0A25" w14:textId="77777777" w:rsidR="00322D5D" w:rsidRPr="002F7D5B" w:rsidRDefault="00322D5D">
      <w:pPr>
        <w:jc w:val="both"/>
        <w:rPr>
          <w:rFonts w:ascii="Arial" w:hAnsi="Arial" w:cs="Arial"/>
          <w:sz w:val="22"/>
          <w:szCs w:val="22"/>
        </w:rPr>
      </w:pPr>
    </w:p>
    <w:p w14:paraId="78A4D2D4" w14:textId="77777777" w:rsidR="00322D5D" w:rsidRPr="002F7D5B" w:rsidRDefault="00322D5D">
      <w:pPr>
        <w:jc w:val="both"/>
        <w:rPr>
          <w:rFonts w:ascii="Arial" w:hAnsi="Arial" w:cs="Arial"/>
          <w:sz w:val="22"/>
          <w:szCs w:val="22"/>
        </w:rPr>
      </w:pPr>
    </w:p>
    <w:p w14:paraId="6639015B" w14:textId="77777777" w:rsidR="00322D5D" w:rsidRPr="002F7D5B" w:rsidRDefault="00322D5D">
      <w:pPr>
        <w:jc w:val="both"/>
        <w:rPr>
          <w:rFonts w:ascii="Arial" w:hAnsi="Arial" w:cs="Arial"/>
          <w:sz w:val="22"/>
          <w:szCs w:val="22"/>
        </w:rPr>
      </w:pPr>
    </w:p>
    <w:p w14:paraId="33F5E117" w14:textId="77777777" w:rsidR="00322D5D" w:rsidRPr="002F7D5B" w:rsidRDefault="00322D5D">
      <w:pPr>
        <w:jc w:val="both"/>
        <w:rPr>
          <w:rFonts w:ascii="Arial" w:hAnsi="Arial" w:cs="Arial"/>
          <w:b/>
          <w:bCs/>
          <w:sz w:val="22"/>
          <w:szCs w:val="22"/>
        </w:rPr>
      </w:pPr>
    </w:p>
    <w:p w14:paraId="7AC911CF" w14:textId="77777777" w:rsidR="00322D5D" w:rsidRPr="002F7D5B" w:rsidRDefault="00322D5D">
      <w:pPr>
        <w:jc w:val="both"/>
        <w:rPr>
          <w:rFonts w:ascii="Arial" w:hAnsi="Arial" w:cs="Arial"/>
          <w:b/>
          <w:bCs/>
          <w:sz w:val="22"/>
          <w:szCs w:val="22"/>
        </w:rPr>
      </w:pPr>
    </w:p>
    <w:p w14:paraId="0EBD25F7" w14:textId="77777777" w:rsidR="00322D5D" w:rsidRPr="002F7D5B" w:rsidRDefault="00322D5D">
      <w:pPr>
        <w:jc w:val="both"/>
        <w:rPr>
          <w:rFonts w:ascii="Arial" w:hAnsi="Arial" w:cs="Arial"/>
          <w:b/>
          <w:bCs/>
          <w:sz w:val="22"/>
          <w:szCs w:val="22"/>
        </w:rPr>
      </w:pPr>
    </w:p>
    <w:p w14:paraId="096640A3" w14:textId="77777777" w:rsidR="00322D5D" w:rsidRPr="002F7D5B" w:rsidRDefault="00322D5D">
      <w:pPr>
        <w:jc w:val="center"/>
        <w:rPr>
          <w:rFonts w:ascii="Arial" w:hAnsi="Arial" w:cs="Arial"/>
          <w:b/>
          <w:bCs/>
          <w:sz w:val="22"/>
          <w:szCs w:val="22"/>
        </w:rPr>
      </w:pPr>
      <w:r w:rsidRPr="002F7D5B">
        <w:rPr>
          <w:rFonts w:ascii="Arial" w:hAnsi="Arial" w:cs="Arial"/>
          <w:b/>
          <w:bCs/>
          <w:sz w:val="22"/>
          <w:szCs w:val="22"/>
        </w:rPr>
        <w:t xml:space="preserve">TOWN OF </w:t>
      </w:r>
      <w:r w:rsidR="009730F9" w:rsidRPr="002F7D5B">
        <w:rPr>
          <w:rFonts w:ascii="Arial" w:hAnsi="Arial" w:cs="Arial"/>
          <w:b/>
          <w:bCs/>
          <w:sz w:val="22"/>
          <w:szCs w:val="22"/>
        </w:rPr>
        <w:t>COLRAIN</w:t>
      </w:r>
      <w:r w:rsidRPr="002F7D5B">
        <w:rPr>
          <w:rFonts w:ascii="Arial" w:hAnsi="Arial" w:cs="Arial"/>
          <w:b/>
          <w:bCs/>
          <w:sz w:val="22"/>
          <w:szCs w:val="22"/>
        </w:rPr>
        <w:t>, MASSACHUSETTS</w:t>
      </w:r>
    </w:p>
    <w:p w14:paraId="32CA60C4" w14:textId="77777777" w:rsidR="00322D5D" w:rsidRPr="002F7D5B" w:rsidRDefault="00322D5D">
      <w:pPr>
        <w:jc w:val="center"/>
        <w:rPr>
          <w:rFonts w:ascii="Arial" w:hAnsi="Arial" w:cs="Arial"/>
          <w:b/>
          <w:bCs/>
          <w:sz w:val="22"/>
          <w:szCs w:val="22"/>
        </w:rPr>
      </w:pPr>
    </w:p>
    <w:p w14:paraId="18EF17D9" w14:textId="77777777" w:rsidR="00322D5D" w:rsidRPr="002F7D5B" w:rsidRDefault="00322D5D">
      <w:pPr>
        <w:jc w:val="center"/>
        <w:rPr>
          <w:rFonts w:ascii="Arial" w:hAnsi="Arial" w:cs="Arial"/>
          <w:b/>
          <w:bCs/>
          <w:sz w:val="22"/>
          <w:szCs w:val="22"/>
        </w:rPr>
      </w:pPr>
      <w:r w:rsidRPr="002F7D5B">
        <w:rPr>
          <w:rFonts w:ascii="Arial" w:hAnsi="Arial" w:cs="Arial"/>
          <w:b/>
          <w:bCs/>
          <w:sz w:val="22"/>
          <w:szCs w:val="22"/>
        </w:rPr>
        <w:t>MANAGEMENT LETTER</w:t>
      </w:r>
    </w:p>
    <w:p w14:paraId="27728EBD" w14:textId="77777777" w:rsidR="00322D5D" w:rsidRPr="002F7D5B" w:rsidRDefault="00322D5D">
      <w:pPr>
        <w:jc w:val="center"/>
        <w:rPr>
          <w:rFonts w:ascii="Arial" w:hAnsi="Arial" w:cs="Arial"/>
          <w:b/>
          <w:bCs/>
          <w:sz w:val="22"/>
          <w:szCs w:val="22"/>
        </w:rPr>
      </w:pPr>
    </w:p>
    <w:p w14:paraId="70DAB742" w14:textId="0C6221EE" w:rsidR="00322D5D" w:rsidRPr="002F7D5B" w:rsidRDefault="00AF1B14">
      <w:pPr>
        <w:jc w:val="center"/>
        <w:rPr>
          <w:rFonts w:ascii="Arial" w:hAnsi="Arial" w:cs="Arial"/>
          <w:b/>
          <w:bCs/>
          <w:sz w:val="22"/>
          <w:szCs w:val="22"/>
        </w:rPr>
      </w:pPr>
      <w:r w:rsidRPr="002F7D5B">
        <w:rPr>
          <w:rFonts w:ascii="Arial" w:hAnsi="Arial" w:cs="Arial"/>
          <w:b/>
          <w:bCs/>
          <w:sz w:val="22"/>
          <w:szCs w:val="22"/>
        </w:rPr>
        <w:t xml:space="preserve">FOR THE YEAR ENDED JUNE 30, </w:t>
      </w:r>
      <w:r w:rsidR="00924DBA">
        <w:rPr>
          <w:rFonts w:ascii="Arial" w:hAnsi="Arial" w:cs="Arial"/>
          <w:b/>
          <w:bCs/>
          <w:sz w:val="22"/>
          <w:szCs w:val="22"/>
        </w:rPr>
        <w:t>2023</w:t>
      </w:r>
    </w:p>
    <w:p w14:paraId="11B54D93" w14:textId="77777777" w:rsidR="00322D5D" w:rsidRPr="002F7D5B" w:rsidRDefault="00322D5D">
      <w:pPr>
        <w:jc w:val="both"/>
        <w:rPr>
          <w:rFonts w:ascii="Arial" w:hAnsi="Arial" w:cs="Arial"/>
          <w:b/>
          <w:bCs/>
          <w:sz w:val="22"/>
          <w:szCs w:val="22"/>
        </w:rPr>
      </w:pPr>
    </w:p>
    <w:p w14:paraId="736DB7C6" w14:textId="77777777" w:rsidR="00322D5D" w:rsidRPr="002F7D5B" w:rsidRDefault="00322D5D">
      <w:pPr>
        <w:jc w:val="both"/>
        <w:rPr>
          <w:rFonts w:ascii="Arial" w:hAnsi="Arial" w:cs="Arial"/>
          <w:sz w:val="22"/>
          <w:szCs w:val="22"/>
        </w:rPr>
      </w:pPr>
    </w:p>
    <w:p w14:paraId="533009AF" w14:textId="77777777" w:rsidR="00322D5D" w:rsidRPr="002F7D5B" w:rsidRDefault="00322D5D">
      <w:pPr>
        <w:jc w:val="both"/>
        <w:rPr>
          <w:rFonts w:ascii="Arial" w:hAnsi="Arial" w:cs="Arial"/>
          <w:sz w:val="22"/>
          <w:szCs w:val="22"/>
        </w:rPr>
      </w:pPr>
    </w:p>
    <w:p w14:paraId="74F067FF" w14:textId="77777777" w:rsidR="00322D5D" w:rsidRPr="002F7D5B" w:rsidRDefault="00322D5D">
      <w:pPr>
        <w:jc w:val="both"/>
        <w:rPr>
          <w:rFonts w:ascii="Arial" w:hAnsi="Arial" w:cs="Arial"/>
          <w:sz w:val="22"/>
          <w:szCs w:val="22"/>
        </w:rPr>
      </w:pPr>
    </w:p>
    <w:p w14:paraId="45D29148" w14:textId="77777777" w:rsidR="00322D5D" w:rsidRPr="002F7D5B" w:rsidRDefault="00322D5D">
      <w:pPr>
        <w:jc w:val="both"/>
        <w:rPr>
          <w:rFonts w:ascii="Arial" w:hAnsi="Arial" w:cs="Arial"/>
          <w:sz w:val="22"/>
          <w:szCs w:val="22"/>
        </w:rPr>
      </w:pPr>
    </w:p>
    <w:p w14:paraId="3A1C4382" w14:textId="77777777" w:rsidR="00322D5D" w:rsidRPr="002F7D5B" w:rsidRDefault="00322D5D">
      <w:pPr>
        <w:jc w:val="both"/>
        <w:rPr>
          <w:rFonts w:ascii="Arial" w:hAnsi="Arial" w:cs="Arial"/>
          <w:sz w:val="22"/>
          <w:szCs w:val="22"/>
        </w:rPr>
      </w:pPr>
    </w:p>
    <w:p w14:paraId="6956AF96" w14:textId="77777777" w:rsidR="00322D5D" w:rsidRPr="002F7D5B" w:rsidRDefault="00322D5D">
      <w:pPr>
        <w:jc w:val="both"/>
        <w:rPr>
          <w:rFonts w:ascii="Arial" w:hAnsi="Arial" w:cs="Arial"/>
          <w:sz w:val="22"/>
          <w:szCs w:val="22"/>
        </w:rPr>
      </w:pPr>
    </w:p>
    <w:p w14:paraId="3D9AF3C5" w14:textId="77777777" w:rsidR="00322D5D" w:rsidRPr="002F7D5B" w:rsidRDefault="00322D5D">
      <w:pPr>
        <w:jc w:val="both"/>
        <w:rPr>
          <w:rFonts w:ascii="Arial" w:hAnsi="Arial" w:cs="Arial"/>
          <w:sz w:val="22"/>
          <w:szCs w:val="22"/>
        </w:rPr>
      </w:pPr>
    </w:p>
    <w:p w14:paraId="7C86A414" w14:textId="77777777" w:rsidR="00322D5D" w:rsidRPr="002F7D5B" w:rsidRDefault="00322D5D">
      <w:pPr>
        <w:jc w:val="both"/>
        <w:rPr>
          <w:rFonts w:ascii="Arial" w:hAnsi="Arial" w:cs="Arial"/>
          <w:sz w:val="22"/>
          <w:szCs w:val="22"/>
        </w:rPr>
      </w:pPr>
    </w:p>
    <w:p w14:paraId="54519976" w14:textId="77777777" w:rsidR="00322D5D" w:rsidRPr="002F7D5B" w:rsidRDefault="00322D5D">
      <w:pPr>
        <w:jc w:val="both"/>
        <w:rPr>
          <w:rFonts w:ascii="Arial" w:hAnsi="Arial" w:cs="Arial"/>
          <w:sz w:val="22"/>
          <w:szCs w:val="22"/>
        </w:rPr>
      </w:pPr>
    </w:p>
    <w:p w14:paraId="597929FE" w14:textId="77777777" w:rsidR="00322D5D" w:rsidRPr="002F7D5B" w:rsidRDefault="00322D5D">
      <w:pPr>
        <w:jc w:val="both"/>
        <w:rPr>
          <w:rFonts w:ascii="Arial" w:hAnsi="Arial" w:cs="Arial"/>
          <w:sz w:val="22"/>
          <w:szCs w:val="22"/>
        </w:rPr>
      </w:pPr>
    </w:p>
    <w:p w14:paraId="184CE538" w14:textId="77777777" w:rsidR="00322D5D" w:rsidRPr="002F7D5B" w:rsidRDefault="00322D5D">
      <w:pPr>
        <w:jc w:val="both"/>
        <w:rPr>
          <w:rFonts w:ascii="Arial" w:hAnsi="Arial" w:cs="Arial"/>
          <w:sz w:val="22"/>
          <w:szCs w:val="22"/>
        </w:rPr>
      </w:pPr>
    </w:p>
    <w:p w14:paraId="5902570E" w14:textId="77777777" w:rsidR="00322D5D" w:rsidRPr="002F7D5B" w:rsidRDefault="00322D5D">
      <w:pPr>
        <w:jc w:val="both"/>
        <w:rPr>
          <w:rFonts w:ascii="Arial" w:hAnsi="Arial" w:cs="Arial"/>
          <w:sz w:val="22"/>
          <w:szCs w:val="22"/>
        </w:rPr>
      </w:pPr>
    </w:p>
    <w:p w14:paraId="49D29964" w14:textId="77777777" w:rsidR="00322D5D" w:rsidRPr="002F7D5B" w:rsidRDefault="00322D5D">
      <w:pPr>
        <w:jc w:val="both"/>
        <w:rPr>
          <w:rFonts w:ascii="Arial" w:hAnsi="Arial" w:cs="Arial"/>
          <w:sz w:val="22"/>
          <w:szCs w:val="22"/>
        </w:rPr>
      </w:pPr>
    </w:p>
    <w:p w14:paraId="2F535AFC" w14:textId="77777777" w:rsidR="00322D5D" w:rsidRPr="002F7D5B" w:rsidRDefault="00322D5D">
      <w:pPr>
        <w:jc w:val="both"/>
        <w:rPr>
          <w:rFonts w:ascii="Arial" w:hAnsi="Arial" w:cs="Arial"/>
          <w:sz w:val="22"/>
          <w:szCs w:val="22"/>
        </w:rPr>
      </w:pPr>
    </w:p>
    <w:p w14:paraId="2BD63E3B" w14:textId="77777777" w:rsidR="00322D5D" w:rsidRPr="002F7D5B" w:rsidRDefault="00322D5D">
      <w:pPr>
        <w:jc w:val="both"/>
        <w:rPr>
          <w:rFonts w:ascii="Arial" w:hAnsi="Arial" w:cs="Arial"/>
          <w:sz w:val="22"/>
          <w:szCs w:val="22"/>
        </w:rPr>
      </w:pPr>
    </w:p>
    <w:p w14:paraId="551E1840" w14:textId="77777777" w:rsidR="00322D5D" w:rsidRPr="002F7D5B" w:rsidRDefault="00322D5D">
      <w:pPr>
        <w:jc w:val="both"/>
        <w:rPr>
          <w:rFonts w:ascii="Arial" w:hAnsi="Arial" w:cs="Arial"/>
          <w:sz w:val="22"/>
          <w:szCs w:val="22"/>
        </w:rPr>
      </w:pPr>
    </w:p>
    <w:p w14:paraId="7E953FA4" w14:textId="77777777" w:rsidR="00322D5D" w:rsidRPr="002F7D5B" w:rsidRDefault="00322D5D">
      <w:pPr>
        <w:jc w:val="both"/>
        <w:rPr>
          <w:rFonts w:ascii="Arial" w:hAnsi="Arial" w:cs="Arial"/>
          <w:sz w:val="22"/>
          <w:szCs w:val="22"/>
        </w:rPr>
      </w:pPr>
    </w:p>
    <w:p w14:paraId="3EB7621A" w14:textId="77777777" w:rsidR="00322D5D" w:rsidRPr="002F7D5B" w:rsidRDefault="00322D5D">
      <w:pPr>
        <w:jc w:val="both"/>
        <w:rPr>
          <w:rFonts w:ascii="Arial" w:hAnsi="Arial" w:cs="Arial"/>
          <w:sz w:val="22"/>
          <w:szCs w:val="22"/>
        </w:rPr>
      </w:pPr>
    </w:p>
    <w:p w14:paraId="1C3B4C19" w14:textId="77777777" w:rsidR="00322D5D" w:rsidRPr="002F7D5B" w:rsidRDefault="00322D5D">
      <w:pPr>
        <w:jc w:val="both"/>
        <w:rPr>
          <w:rFonts w:ascii="Arial" w:hAnsi="Arial" w:cs="Arial"/>
          <w:sz w:val="22"/>
          <w:szCs w:val="22"/>
        </w:rPr>
      </w:pPr>
    </w:p>
    <w:p w14:paraId="29E32DF4" w14:textId="77777777" w:rsidR="00322D5D" w:rsidRPr="002F7D5B" w:rsidRDefault="00322D5D">
      <w:pPr>
        <w:jc w:val="both"/>
        <w:rPr>
          <w:rFonts w:ascii="Arial" w:hAnsi="Arial" w:cs="Arial"/>
          <w:sz w:val="22"/>
          <w:szCs w:val="22"/>
        </w:rPr>
      </w:pPr>
    </w:p>
    <w:p w14:paraId="0B66BF70" w14:textId="77777777" w:rsidR="00322D5D" w:rsidRPr="002F7D5B" w:rsidRDefault="00322D5D">
      <w:pPr>
        <w:jc w:val="both"/>
        <w:rPr>
          <w:rFonts w:ascii="Arial" w:hAnsi="Arial" w:cs="Arial"/>
          <w:sz w:val="22"/>
          <w:szCs w:val="22"/>
        </w:rPr>
      </w:pPr>
    </w:p>
    <w:p w14:paraId="7FCADE56" w14:textId="77777777" w:rsidR="00322D5D" w:rsidRPr="002F7D5B" w:rsidRDefault="00322D5D">
      <w:pPr>
        <w:jc w:val="both"/>
        <w:rPr>
          <w:rFonts w:ascii="Arial" w:hAnsi="Arial" w:cs="Arial"/>
          <w:sz w:val="22"/>
          <w:szCs w:val="22"/>
        </w:rPr>
      </w:pPr>
    </w:p>
    <w:p w14:paraId="24C0815B" w14:textId="77777777" w:rsidR="00322D5D" w:rsidRPr="002F7D5B" w:rsidRDefault="00322D5D">
      <w:pPr>
        <w:jc w:val="both"/>
        <w:rPr>
          <w:rFonts w:ascii="Arial" w:hAnsi="Arial" w:cs="Arial"/>
          <w:sz w:val="22"/>
          <w:szCs w:val="22"/>
        </w:rPr>
      </w:pPr>
    </w:p>
    <w:p w14:paraId="082F3A22" w14:textId="77777777" w:rsidR="00322D5D" w:rsidRPr="002F7D5B" w:rsidRDefault="00322D5D">
      <w:pPr>
        <w:jc w:val="both"/>
        <w:rPr>
          <w:rFonts w:ascii="Arial" w:hAnsi="Arial" w:cs="Arial"/>
          <w:sz w:val="22"/>
          <w:szCs w:val="22"/>
        </w:rPr>
      </w:pPr>
    </w:p>
    <w:p w14:paraId="16D5D510" w14:textId="77777777" w:rsidR="00322D5D" w:rsidRPr="002F7D5B" w:rsidRDefault="00322D5D">
      <w:pPr>
        <w:jc w:val="both"/>
        <w:rPr>
          <w:rFonts w:ascii="Arial" w:hAnsi="Arial" w:cs="Arial"/>
          <w:sz w:val="22"/>
          <w:szCs w:val="22"/>
        </w:rPr>
      </w:pPr>
    </w:p>
    <w:p w14:paraId="245B8ED2" w14:textId="77777777" w:rsidR="00322D5D" w:rsidRPr="002F7D5B" w:rsidRDefault="00322D5D">
      <w:pPr>
        <w:jc w:val="both"/>
        <w:rPr>
          <w:rFonts w:ascii="Arial" w:hAnsi="Arial" w:cs="Arial"/>
          <w:sz w:val="22"/>
          <w:szCs w:val="22"/>
        </w:rPr>
      </w:pPr>
    </w:p>
    <w:p w14:paraId="6782D71E" w14:textId="77777777" w:rsidR="00322D5D" w:rsidRPr="002F7D5B" w:rsidRDefault="00322D5D">
      <w:pPr>
        <w:jc w:val="both"/>
        <w:rPr>
          <w:rFonts w:ascii="Arial" w:hAnsi="Arial" w:cs="Arial"/>
          <w:sz w:val="22"/>
          <w:szCs w:val="22"/>
        </w:rPr>
      </w:pPr>
    </w:p>
    <w:p w14:paraId="21838905" w14:textId="77777777" w:rsidR="00322D5D" w:rsidRPr="002F7D5B" w:rsidRDefault="00322D5D">
      <w:pPr>
        <w:jc w:val="both"/>
        <w:rPr>
          <w:rFonts w:ascii="Arial" w:hAnsi="Arial" w:cs="Arial"/>
          <w:sz w:val="22"/>
          <w:szCs w:val="22"/>
        </w:rPr>
      </w:pPr>
    </w:p>
    <w:p w14:paraId="4E2C469A" w14:textId="77777777" w:rsidR="00322D5D" w:rsidRPr="002F7D5B" w:rsidRDefault="00322D5D">
      <w:pPr>
        <w:jc w:val="center"/>
        <w:rPr>
          <w:rFonts w:ascii="Arial" w:hAnsi="Arial" w:cs="Arial"/>
          <w:b/>
          <w:sz w:val="22"/>
          <w:szCs w:val="22"/>
        </w:rPr>
      </w:pPr>
      <w:r w:rsidRPr="002F7D5B">
        <w:rPr>
          <w:rFonts w:ascii="Arial" w:hAnsi="Arial" w:cs="Arial"/>
          <w:b/>
          <w:sz w:val="22"/>
          <w:szCs w:val="22"/>
        </w:rPr>
        <w:br w:type="page"/>
      </w:r>
      <w:r w:rsidRPr="002F7D5B">
        <w:rPr>
          <w:rFonts w:ascii="Arial" w:hAnsi="Arial" w:cs="Arial"/>
          <w:b/>
          <w:sz w:val="22"/>
          <w:szCs w:val="22"/>
        </w:rPr>
        <w:lastRenderedPageBreak/>
        <w:t xml:space="preserve">TOWN OF </w:t>
      </w:r>
      <w:r w:rsidR="009730F9" w:rsidRPr="002F7D5B">
        <w:rPr>
          <w:rFonts w:ascii="Arial" w:hAnsi="Arial" w:cs="Arial"/>
          <w:b/>
          <w:sz w:val="22"/>
          <w:szCs w:val="22"/>
        </w:rPr>
        <w:t>COLRAIN</w:t>
      </w:r>
      <w:r w:rsidRPr="002F7D5B">
        <w:rPr>
          <w:rFonts w:ascii="Arial" w:hAnsi="Arial" w:cs="Arial"/>
          <w:b/>
          <w:sz w:val="22"/>
          <w:szCs w:val="22"/>
        </w:rPr>
        <w:t>, MASSACHUSETTS</w:t>
      </w:r>
    </w:p>
    <w:p w14:paraId="139D6E38" w14:textId="77777777" w:rsidR="00322D5D" w:rsidRPr="002F7D5B" w:rsidRDefault="00322D5D">
      <w:pPr>
        <w:jc w:val="center"/>
        <w:rPr>
          <w:rFonts w:ascii="Arial" w:hAnsi="Arial" w:cs="Arial"/>
          <w:b/>
          <w:sz w:val="22"/>
          <w:szCs w:val="22"/>
        </w:rPr>
      </w:pPr>
    </w:p>
    <w:p w14:paraId="199A1FE1" w14:textId="77777777" w:rsidR="00322D5D" w:rsidRPr="002F7D5B" w:rsidRDefault="00322D5D">
      <w:pPr>
        <w:jc w:val="center"/>
        <w:rPr>
          <w:rFonts w:ascii="Arial" w:hAnsi="Arial" w:cs="Arial"/>
          <w:b/>
          <w:sz w:val="22"/>
          <w:szCs w:val="22"/>
        </w:rPr>
      </w:pPr>
      <w:r w:rsidRPr="002F7D5B">
        <w:rPr>
          <w:rFonts w:ascii="Arial" w:hAnsi="Arial" w:cs="Arial"/>
          <w:b/>
          <w:sz w:val="22"/>
          <w:szCs w:val="22"/>
        </w:rPr>
        <w:t>Management Letter</w:t>
      </w:r>
    </w:p>
    <w:p w14:paraId="48C5C3CB" w14:textId="77777777" w:rsidR="00322D5D" w:rsidRPr="002F7D5B" w:rsidRDefault="00322D5D">
      <w:pPr>
        <w:jc w:val="center"/>
        <w:rPr>
          <w:rFonts w:ascii="Arial" w:hAnsi="Arial" w:cs="Arial"/>
          <w:b/>
          <w:sz w:val="22"/>
          <w:szCs w:val="22"/>
        </w:rPr>
      </w:pPr>
    </w:p>
    <w:p w14:paraId="65F52068" w14:textId="1F911308" w:rsidR="00322D5D" w:rsidRPr="002F7D5B" w:rsidRDefault="00AF1B14">
      <w:pPr>
        <w:jc w:val="center"/>
        <w:rPr>
          <w:rFonts w:ascii="Arial" w:hAnsi="Arial" w:cs="Arial"/>
          <w:b/>
          <w:sz w:val="22"/>
          <w:szCs w:val="22"/>
        </w:rPr>
      </w:pPr>
      <w:r w:rsidRPr="002F7D5B">
        <w:rPr>
          <w:rFonts w:ascii="Arial" w:hAnsi="Arial" w:cs="Arial"/>
          <w:b/>
          <w:sz w:val="22"/>
          <w:szCs w:val="22"/>
        </w:rPr>
        <w:t xml:space="preserve">Year Ended June 30, </w:t>
      </w:r>
      <w:r w:rsidR="00924DBA">
        <w:rPr>
          <w:rFonts w:ascii="Arial" w:hAnsi="Arial" w:cs="Arial"/>
          <w:b/>
          <w:sz w:val="22"/>
          <w:szCs w:val="22"/>
        </w:rPr>
        <w:t>2023</w:t>
      </w:r>
    </w:p>
    <w:p w14:paraId="07E91192" w14:textId="77777777" w:rsidR="00322D5D" w:rsidRPr="002F7D5B" w:rsidRDefault="00322D5D">
      <w:pPr>
        <w:jc w:val="both"/>
        <w:rPr>
          <w:rFonts w:ascii="Arial" w:hAnsi="Arial" w:cs="Arial"/>
          <w:sz w:val="22"/>
          <w:szCs w:val="22"/>
        </w:rPr>
      </w:pPr>
    </w:p>
    <w:p w14:paraId="1353D513" w14:textId="77777777" w:rsidR="00322D5D" w:rsidRPr="002F7D5B" w:rsidRDefault="00322D5D">
      <w:pPr>
        <w:jc w:val="both"/>
        <w:rPr>
          <w:rFonts w:ascii="Arial" w:hAnsi="Arial" w:cs="Arial"/>
          <w:sz w:val="22"/>
          <w:szCs w:val="22"/>
        </w:rPr>
      </w:pPr>
    </w:p>
    <w:p w14:paraId="1221F4E0" w14:textId="77777777" w:rsidR="00322D5D" w:rsidRPr="002F7D5B" w:rsidRDefault="00322D5D" w:rsidP="005632BA">
      <w:pPr>
        <w:tabs>
          <w:tab w:val="left" w:pos="7470"/>
          <w:tab w:val="right" w:pos="9360"/>
        </w:tabs>
        <w:jc w:val="both"/>
        <w:rPr>
          <w:rFonts w:ascii="Arial" w:hAnsi="Arial" w:cs="Arial"/>
          <w:b/>
          <w:sz w:val="22"/>
          <w:szCs w:val="22"/>
          <w:u w:val="single"/>
        </w:rPr>
      </w:pPr>
      <w:r w:rsidRPr="002F7D5B">
        <w:rPr>
          <w:rFonts w:ascii="Arial" w:hAnsi="Arial" w:cs="Arial"/>
          <w:sz w:val="22"/>
          <w:szCs w:val="22"/>
        </w:rPr>
        <w:tab/>
      </w:r>
      <w:r w:rsidRPr="002F7D5B">
        <w:rPr>
          <w:rFonts w:ascii="Arial" w:hAnsi="Arial" w:cs="Arial"/>
          <w:sz w:val="22"/>
          <w:szCs w:val="22"/>
        </w:rPr>
        <w:tab/>
      </w:r>
      <w:r w:rsidRPr="002F7D5B">
        <w:rPr>
          <w:rFonts w:ascii="Arial" w:hAnsi="Arial" w:cs="Arial"/>
          <w:b/>
          <w:sz w:val="22"/>
          <w:szCs w:val="22"/>
          <w:u w:val="single"/>
        </w:rPr>
        <w:t>Page</w:t>
      </w:r>
    </w:p>
    <w:p w14:paraId="3BBBE6FA" w14:textId="77777777" w:rsidR="00322D5D" w:rsidRPr="002F7D5B" w:rsidRDefault="00322D5D">
      <w:pPr>
        <w:tabs>
          <w:tab w:val="left" w:pos="7470"/>
          <w:tab w:val="right" w:pos="8550"/>
        </w:tabs>
        <w:jc w:val="both"/>
        <w:rPr>
          <w:rFonts w:ascii="Arial" w:hAnsi="Arial" w:cs="Arial"/>
          <w:b/>
          <w:sz w:val="22"/>
          <w:szCs w:val="22"/>
          <w:u w:val="single"/>
        </w:rPr>
      </w:pPr>
    </w:p>
    <w:p w14:paraId="3298E81A" w14:textId="77777777" w:rsidR="00322D5D" w:rsidRPr="002F7D5B" w:rsidRDefault="00322D5D" w:rsidP="000552D6">
      <w:pPr>
        <w:tabs>
          <w:tab w:val="right" w:leader="dot" w:pos="9180"/>
        </w:tabs>
        <w:jc w:val="both"/>
        <w:rPr>
          <w:rFonts w:ascii="Arial" w:hAnsi="Arial" w:cs="Arial"/>
          <w:sz w:val="22"/>
          <w:szCs w:val="22"/>
        </w:rPr>
      </w:pPr>
      <w:r w:rsidRPr="002F7D5B">
        <w:rPr>
          <w:rFonts w:ascii="Arial" w:hAnsi="Arial" w:cs="Arial"/>
          <w:b/>
          <w:sz w:val="22"/>
          <w:szCs w:val="22"/>
        </w:rPr>
        <w:t>TABLE OF CONTENTS</w:t>
      </w:r>
      <w:r w:rsidRPr="002F7D5B">
        <w:rPr>
          <w:rFonts w:ascii="Arial" w:hAnsi="Arial" w:cs="Arial"/>
          <w:sz w:val="22"/>
          <w:szCs w:val="22"/>
        </w:rPr>
        <w:tab/>
        <w:t>2</w:t>
      </w:r>
      <w:r w:rsidRPr="002F7D5B">
        <w:rPr>
          <w:rFonts w:ascii="Arial" w:hAnsi="Arial" w:cs="Arial"/>
          <w:sz w:val="22"/>
          <w:szCs w:val="22"/>
        </w:rPr>
        <w:tab/>
        <w:t xml:space="preserve"> </w:t>
      </w:r>
    </w:p>
    <w:p w14:paraId="2F0CFAC6" w14:textId="77777777" w:rsidR="00322D5D" w:rsidRPr="002F7D5B" w:rsidRDefault="00322D5D" w:rsidP="000F2732">
      <w:pPr>
        <w:tabs>
          <w:tab w:val="right" w:leader="dot" w:pos="9000"/>
        </w:tabs>
        <w:jc w:val="both"/>
        <w:rPr>
          <w:rFonts w:ascii="Arial" w:hAnsi="Arial" w:cs="Arial"/>
          <w:sz w:val="22"/>
          <w:szCs w:val="22"/>
        </w:rPr>
      </w:pPr>
    </w:p>
    <w:p w14:paraId="1FFD42CB" w14:textId="77777777" w:rsidR="00322D5D" w:rsidRPr="002F7D5B" w:rsidRDefault="00322D5D" w:rsidP="000F2732">
      <w:pPr>
        <w:tabs>
          <w:tab w:val="right" w:leader="dot" w:pos="9000"/>
        </w:tabs>
        <w:jc w:val="both"/>
        <w:rPr>
          <w:rFonts w:ascii="Arial" w:hAnsi="Arial" w:cs="Arial"/>
          <w:sz w:val="22"/>
          <w:szCs w:val="22"/>
        </w:rPr>
      </w:pPr>
    </w:p>
    <w:p w14:paraId="51F81673" w14:textId="77777777" w:rsidR="00322D5D" w:rsidRPr="002F7D5B" w:rsidRDefault="00322D5D" w:rsidP="000552D6">
      <w:pPr>
        <w:tabs>
          <w:tab w:val="right" w:leader="dot" w:pos="9180"/>
        </w:tabs>
        <w:jc w:val="both"/>
        <w:rPr>
          <w:rFonts w:ascii="Arial" w:hAnsi="Arial" w:cs="Arial"/>
          <w:sz w:val="22"/>
          <w:szCs w:val="22"/>
        </w:rPr>
      </w:pPr>
      <w:r w:rsidRPr="002F7D5B">
        <w:rPr>
          <w:rFonts w:ascii="Arial" w:hAnsi="Arial" w:cs="Arial"/>
          <w:b/>
          <w:sz w:val="22"/>
          <w:szCs w:val="22"/>
        </w:rPr>
        <w:t>INTRODUCTORY LETTER</w:t>
      </w:r>
      <w:r w:rsidRPr="002F7D5B">
        <w:rPr>
          <w:rFonts w:ascii="Arial" w:hAnsi="Arial" w:cs="Arial"/>
          <w:sz w:val="22"/>
          <w:szCs w:val="22"/>
        </w:rPr>
        <w:tab/>
        <w:t>3</w:t>
      </w:r>
    </w:p>
    <w:p w14:paraId="3582162A" w14:textId="77777777" w:rsidR="00322D5D" w:rsidRPr="002F7D5B" w:rsidRDefault="00322D5D" w:rsidP="000F2732">
      <w:pPr>
        <w:tabs>
          <w:tab w:val="right" w:leader="dot" w:pos="9000"/>
        </w:tabs>
        <w:jc w:val="both"/>
        <w:rPr>
          <w:rFonts w:ascii="Arial" w:hAnsi="Arial" w:cs="Arial"/>
          <w:sz w:val="22"/>
          <w:szCs w:val="22"/>
        </w:rPr>
      </w:pPr>
    </w:p>
    <w:p w14:paraId="5A9921AC" w14:textId="77777777" w:rsidR="00B23A65" w:rsidRPr="002F7D5B" w:rsidRDefault="00B23A65" w:rsidP="000F2732">
      <w:pPr>
        <w:tabs>
          <w:tab w:val="left" w:pos="720"/>
          <w:tab w:val="left" w:pos="1440"/>
          <w:tab w:val="left" w:pos="1710"/>
          <w:tab w:val="right" w:leader="dot" w:pos="9000"/>
        </w:tabs>
        <w:spacing w:line="360" w:lineRule="auto"/>
        <w:jc w:val="both"/>
        <w:rPr>
          <w:rFonts w:ascii="Arial" w:hAnsi="Arial" w:cs="Arial"/>
          <w:b/>
          <w:sz w:val="22"/>
          <w:szCs w:val="22"/>
        </w:rPr>
      </w:pPr>
    </w:p>
    <w:p w14:paraId="3FADAA36" w14:textId="77777777" w:rsidR="00322D5D" w:rsidRPr="002F7D5B" w:rsidRDefault="00322D5D" w:rsidP="000F2732">
      <w:pPr>
        <w:tabs>
          <w:tab w:val="left" w:pos="720"/>
          <w:tab w:val="left" w:pos="1440"/>
          <w:tab w:val="left" w:pos="1710"/>
          <w:tab w:val="right" w:leader="dot" w:pos="9000"/>
        </w:tabs>
        <w:spacing w:line="360" w:lineRule="auto"/>
        <w:jc w:val="both"/>
        <w:rPr>
          <w:rFonts w:ascii="Arial" w:hAnsi="Arial" w:cs="Arial"/>
          <w:b/>
          <w:sz w:val="22"/>
          <w:szCs w:val="22"/>
        </w:rPr>
      </w:pPr>
      <w:r w:rsidRPr="002F7D5B">
        <w:rPr>
          <w:rFonts w:ascii="Arial" w:hAnsi="Arial" w:cs="Arial"/>
          <w:b/>
          <w:sz w:val="22"/>
          <w:szCs w:val="22"/>
        </w:rPr>
        <w:t>CURRENT YEAR COMMENTS AND RECOMMENDATIONS – Other Matters</w:t>
      </w:r>
    </w:p>
    <w:p w14:paraId="0467B496" w14:textId="77777777" w:rsidR="00832FBF" w:rsidRPr="002F7D5B" w:rsidRDefault="00832FBF" w:rsidP="000F2732">
      <w:pPr>
        <w:tabs>
          <w:tab w:val="left" w:pos="720"/>
          <w:tab w:val="left" w:pos="1440"/>
          <w:tab w:val="left" w:pos="1710"/>
          <w:tab w:val="right" w:leader="dot" w:pos="9000"/>
        </w:tabs>
        <w:spacing w:line="360" w:lineRule="auto"/>
        <w:jc w:val="both"/>
        <w:rPr>
          <w:rFonts w:ascii="Arial" w:hAnsi="Arial" w:cs="Arial"/>
          <w:b/>
          <w:sz w:val="22"/>
          <w:szCs w:val="22"/>
        </w:rPr>
      </w:pPr>
    </w:p>
    <w:p w14:paraId="19877F3D" w14:textId="3E9782A2" w:rsidR="000F2732" w:rsidRPr="002F7D5B" w:rsidRDefault="006E7716" w:rsidP="00284A40">
      <w:pPr>
        <w:numPr>
          <w:ilvl w:val="3"/>
          <w:numId w:val="1"/>
        </w:numPr>
        <w:tabs>
          <w:tab w:val="clear" w:pos="2880"/>
          <w:tab w:val="num" w:pos="720"/>
          <w:tab w:val="left" w:pos="1440"/>
          <w:tab w:val="left" w:pos="1710"/>
          <w:tab w:val="right" w:leader="dot" w:pos="9180"/>
        </w:tabs>
        <w:spacing w:line="360" w:lineRule="auto"/>
        <w:ind w:left="720"/>
        <w:jc w:val="both"/>
        <w:rPr>
          <w:rFonts w:ascii="Arial" w:hAnsi="Arial" w:cs="Arial"/>
          <w:sz w:val="22"/>
          <w:szCs w:val="22"/>
        </w:rPr>
      </w:pPr>
      <w:r>
        <w:rPr>
          <w:rFonts w:ascii="Arial" w:hAnsi="Arial" w:cs="Arial"/>
          <w:sz w:val="22"/>
          <w:szCs w:val="22"/>
        </w:rPr>
        <w:t>Tax Recapitulation Sheet</w:t>
      </w:r>
      <w:r w:rsidR="005632BA" w:rsidRPr="002F7D5B">
        <w:rPr>
          <w:rFonts w:ascii="Arial" w:hAnsi="Arial" w:cs="Arial"/>
          <w:sz w:val="22"/>
          <w:szCs w:val="22"/>
        </w:rPr>
        <w:tab/>
      </w:r>
      <w:r w:rsidR="00520A6B" w:rsidRPr="002F7D5B">
        <w:rPr>
          <w:rFonts w:ascii="Arial" w:hAnsi="Arial" w:cs="Arial"/>
          <w:sz w:val="22"/>
          <w:szCs w:val="22"/>
        </w:rPr>
        <w:t>4</w:t>
      </w:r>
    </w:p>
    <w:p w14:paraId="640D8249" w14:textId="644C5D6C" w:rsidR="00FE2EDD" w:rsidRDefault="00FE2EDD" w:rsidP="00FE2EDD">
      <w:pPr>
        <w:pStyle w:val="BlockText"/>
        <w:numPr>
          <w:ilvl w:val="3"/>
          <w:numId w:val="1"/>
        </w:numPr>
        <w:tabs>
          <w:tab w:val="left" w:pos="720"/>
          <w:tab w:val="right" w:leader="dot" w:pos="9180"/>
        </w:tabs>
        <w:spacing w:line="360" w:lineRule="auto"/>
        <w:ind w:right="1350" w:hanging="2520"/>
        <w:jc w:val="both"/>
        <w:rPr>
          <w:rFonts w:cs="Arial"/>
          <w:szCs w:val="22"/>
        </w:rPr>
      </w:pPr>
      <w:r>
        <w:rPr>
          <w:rFonts w:cs="Arial"/>
          <w:bCs/>
          <w:szCs w:val="22"/>
        </w:rPr>
        <w:t>Individual Bank Statement Reconciliations</w:t>
      </w:r>
      <w:r>
        <w:rPr>
          <w:rFonts w:cs="Arial"/>
          <w:szCs w:val="22"/>
        </w:rPr>
        <w:tab/>
        <w:t>4</w:t>
      </w:r>
    </w:p>
    <w:p w14:paraId="4519FD12" w14:textId="77777777" w:rsidR="006E7716" w:rsidRPr="002F7D5B" w:rsidRDefault="006E7716" w:rsidP="006E7716">
      <w:pPr>
        <w:numPr>
          <w:ilvl w:val="3"/>
          <w:numId w:val="1"/>
        </w:numPr>
        <w:tabs>
          <w:tab w:val="clear" w:pos="2880"/>
          <w:tab w:val="num" w:pos="720"/>
          <w:tab w:val="left" w:pos="1440"/>
          <w:tab w:val="left" w:pos="1710"/>
          <w:tab w:val="right" w:leader="dot" w:pos="9180"/>
        </w:tabs>
        <w:spacing w:line="360" w:lineRule="auto"/>
        <w:ind w:left="720"/>
        <w:jc w:val="both"/>
        <w:rPr>
          <w:rFonts w:ascii="Arial" w:hAnsi="Arial" w:cs="Arial"/>
          <w:sz w:val="22"/>
          <w:szCs w:val="22"/>
        </w:rPr>
      </w:pPr>
      <w:r>
        <w:rPr>
          <w:rFonts w:ascii="Arial" w:hAnsi="Arial" w:cs="Arial"/>
          <w:sz w:val="22"/>
          <w:szCs w:val="22"/>
        </w:rPr>
        <w:t>Reconciliation of Broadband Accounts Receivable</w:t>
      </w:r>
      <w:r w:rsidRPr="002F7D5B">
        <w:rPr>
          <w:rFonts w:ascii="Arial" w:hAnsi="Arial" w:cs="Arial"/>
          <w:sz w:val="22"/>
          <w:szCs w:val="22"/>
        </w:rPr>
        <w:tab/>
        <w:t>4</w:t>
      </w:r>
    </w:p>
    <w:p w14:paraId="3205D2A0" w14:textId="1B2FFA88" w:rsidR="00FE2EDD" w:rsidRDefault="006E7716" w:rsidP="00FE2EDD">
      <w:pPr>
        <w:pStyle w:val="BodyTextIndent3"/>
        <w:numPr>
          <w:ilvl w:val="0"/>
          <w:numId w:val="18"/>
        </w:numPr>
        <w:tabs>
          <w:tab w:val="left" w:pos="1440"/>
          <w:tab w:val="right" w:leader="dot" w:pos="9180"/>
        </w:tabs>
        <w:spacing w:line="360" w:lineRule="auto"/>
        <w:jc w:val="left"/>
        <w:rPr>
          <w:szCs w:val="22"/>
        </w:rPr>
      </w:pPr>
      <w:r>
        <w:rPr>
          <w:szCs w:val="22"/>
        </w:rPr>
        <w:t>Other Items</w:t>
      </w:r>
      <w:r>
        <w:rPr>
          <w:szCs w:val="22"/>
        </w:rPr>
        <w:tab/>
        <w:t>5</w:t>
      </w:r>
    </w:p>
    <w:p w14:paraId="074ED7EE" w14:textId="78198124" w:rsidR="005632BA" w:rsidRPr="002F7D5B" w:rsidRDefault="005632BA" w:rsidP="00FE2EDD">
      <w:pPr>
        <w:pStyle w:val="BlockText"/>
        <w:tabs>
          <w:tab w:val="left" w:pos="990"/>
          <w:tab w:val="left" w:pos="1440"/>
          <w:tab w:val="right" w:leader="dot" w:pos="9180"/>
        </w:tabs>
        <w:spacing w:line="360" w:lineRule="auto"/>
        <w:ind w:left="720" w:right="810"/>
        <w:rPr>
          <w:rFonts w:cs="Arial"/>
          <w:szCs w:val="22"/>
        </w:rPr>
      </w:pPr>
    </w:p>
    <w:p w14:paraId="37BB9F57" w14:textId="77777777" w:rsidR="00F3737B" w:rsidRDefault="00F3737B" w:rsidP="00F3737B">
      <w:pPr>
        <w:tabs>
          <w:tab w:val="left" w:pos="720"/>
          <w:tab w:val="left" w:pos="1440"/>
          <w:tab w:val="left" w:pos="1710"/>
          <w:tab w:val="right" w:leader="dot" w:pos="9000"/>
        </w:tabs>
        <w:spacing w:line="360" w:lineRule="auto"/>
        <w:jc w:val="both"/>
        <w:rPr>
          <w:rFonts w:ascii="Arial" w:hAnsi="Arial" w:cs="Arial"/>
          <w:b/>
          <w:sz w:val="22"/>
          <w:szCs w:val="22"/>
        </w:rPr>
      </w:pPr>
    </w:p>
    <w:p w14:paraId="76BE82D3" w14:textId="77777777" w:rsidR="00322D5D" w:rsidRPr="002F7D5B" w:rsidRDefault="00322D5D" w:rsidP="00C8671B">
      <w:pPr>
        <w:tabs>
          <w:tab w:val="left" w:pos="6480"/>
        </w:tabs>
        <w:spacing w:line="360" w:lineRule="auto"/>
        <w:jc w:val="both"/>
        <w:rPr>
          <w:rFonts w:ascii="Arial" w:hAnsi="Arial" w:cs="Arial"/>
          <w:sz w:val="22"/>
          <w:szCs w:val="22"/>
        </w:rPr>
      </w:pPr>
    </w:p>
    <w:p w14:paraId="05ADCFCB" w14:textId="77777777" w:rsidR="00322D5D" w:rsidRPr="002F7D5B" w:rsidRDefault="00322D5D">
      <w:pPr>
        <w:jc w:val="both"/>
        <w:rPr>
          <w:rFonts w:ascii="Arial" w:hAnsi="Arial" w:cs="Arial"/>
          <w:sz w:val="22"/>
          <w:szCs w:val="22"/>
        </w:rPr>
      </w:pPr>
    </w:p>
    <w:p w14:paraId="78094B07" w14:textId="77777777" w:rsidR="00322D5D" w:rsidRPr="002F7D5B" w:rsidRDefault="00322D5D">
      <w:pPr>
        <w:jc w:val="both"/>
        <w:rPr>
          <w:rFonts w:ascii="Arial" w:hAnsi="Arial" w:cs="Arial"/>
          <w:b/>
          <w:bCs/>
          <w:sz w:val="22"/>
          <w:szCs w:val="22"/>
        </w:rPr>
      </w:pPr>
    </w:p>
    <w:p w14:paraId="179032CC" w14:textId="77777777" w:rsidR="00322D5D" w:rsidRPr="002F7D5B" w:rsidRDefault="00322D5D" w:rsidP="000D450C">
      <w:pPr>
        <w:ind w:hanging="360"/>
        <w:jc w:val="both"/>
        <w:rPr>
          <w:rFonts w:ascii="Arial" w:hAnsi="Arial" w:cs="Arial"/>
          <w:sz w:val="22"/>
          <w:szCs w:val="22"/>
        </w:rPr>
      </w:pPr>
      <w:r w:rsidRPr="002F7D5B">
        <w:rPr>
          <w:rFonts w:ascii="Arial" w:hAnsi="Arial" w:cs="Arial"/>
          <w:sz w:val="22"/>
          <w:szCs w:val="22"/>
        </w:rPr>
        <w:br w:type="page"/>
      </w:r>
      <w:r w:rsidR="007B028A">
        <w:rPr>
          <w:rFonts w:cs="Arial"/>
          <w:noProof/>
          <w:sz w:val="22"/>
          <w:szCs w:val="22"/>
        </w:rPr>
        <w:lastRenderedPageBreak/>
        <w:drawing>
          <wp:inline distT="0" distB="0" distL="0" distR="0" wp14:anchorId="1E213AB5" wp14:editId="7BD60226">
            <wp:extent cx="6315075" cy="1009650"/>
            <wp:effectExtent l="0" t="0" r="9525" b="0"/>
            <wp:docPr id="1" name="Picture 1" descr="Scanlo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lon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5075" cy="1009650"/>
                    </a:xfrm>
                    <a:prstGeom prst="rect">
                      <a:avLst/>
                    </a:prstGeom>
                    <a:noFill/>
                    <a:ln>
                      <a:noFill/>
                    </a:ln>
                  </pic:spPr>
                </pic:pic>
              </a:graphicData>
            </a:graphic>
          </wp:inline>
        </w:drawing>
      </w:r>
    </w:p>
    <w:p w14:paraId="11F97B47" w14:textId="77777777" w:rsidR="00322D5D" w:rsidRPr="002F7D5B" w:rsidRDefault="00322D5D">
      <w:pPr>
        <w:jc w:val="both"/>
        <w:rPr>
          <w:rFonts w:ascii="Arial" w:hAnsi="Arial" w:cs="Arial"/>
          <w:sz w:val="22"/>
          <w:szCs w:val="22"/>
        </w:rPr>
      </w:pPr>
    </w:p>
    <w:p w14:paraId="2AFB0AFE" w14:textId="77777777" w:rsidR="00930831" w:rsidRPr="002F7D5B" w:rsidRDefault="00930831">
      <w:pPr>
        <w:rPr>
          <w:rFonts w:ascii="Arial" w:hAnsi="Arial" w:cs="Arial"/>
          <w:sz w:val="22"/>
          <w:szCs w:val="22"/>
        </w:rPr>
      </w:pPr>
      <w:bookmarkStart w:id="0" w:name="OLE_LINK6"/>
    </w:p>
    <w:p w14:paraId="7BE16E96" w14:textId="77777777" w:rsidR="00322D5D" w:rsidRPr="002F7D5B" w:rsidRDefault="00322D5D">
      <w:pPr>
        <w:rPr>
          <w:rFonts w:ascii="Arial" w:hAnsi="Arial" w:cs="Arial"/>
          <w:sz w:val="22"/>
          <w:szCs w:val="22"/>
        </w:rPr>
      </w:pPr>
      <w:r w:rsidRPr="002F7D5B">
        <w:rPr>
          <w:rFonts w:ascii="Arial" w:hAnsi="Arial" w:cs="Arial"/>
          <w:sz w:val="22"/>
          <w:szCs w:val="22"/>
        </w:rPr>
        <w:t xml:space="preserve">To the Honorable Select Board </w:t>
      </w:r>
      <w:r w:rsidRPr="002F7D5B">
        <w:rPr>
          <w:rFonts w:ascii="Arial" w:hAnsi="Arial" w:cs="Arial"/>
          <w:sz w:val="22"/>
          <w:szCs w:val="22"/>
        </w:rPr>
        <w:br/>
        <w:t xml:space="preserve">Town of </w:t>
      </w:r>
      <w:r w:rsidR="009730F9" w:rsidRPr="002F7D5B">
        <w:rPr>
          <w:rFonts w:ascii="Arial" w:hAnsi="Arial" w:cs="Arial"/>
          <w:sz w:val="22"/>
          <w:szCs w:val="22"/>
        </w:rPr>
        <w:t>Colrain</w:t>
      </w:r>
    </w:p>
    <w:p w14:paraId="125C792A" w14:textId="77777777" w:rsidR="00322D5D" w:rsidRPr="002F7D5B" w:rsidRDefault="009730F9">
      <w:pPr>
        <w:jc w:val="both"/>
        <w:rPr>
          <w:rFonts w:ascii="Arial" w:hAnsi="Arial" w:cs="Arial"/>
          <w:sz w:val="22"/>
          <w:szCs w:val="22"/>
        </w:rPr>
      </w:pPr>
      <w:r w:rsidRPr="002F7D5B">
        <w:rPr>
          <w:rFonts w:ascii="Arial" w:hAnsi="Arial" w:cs="Arial"/>
          <w:sz w:val="22"/>
          <w:szCs w:val="22"/>
        </w:rPr>
        <w:t>Colrain</w:t>
      </w:r>
      <w:r w:rsidR="00322D5D" w:rsidRPr="002F7D5B">
        <w:rPr>
          <w:rFonts w:ascii="Arial" w:hAnsi="Arial" w:cs="Arial"/>
          <w:sz w:val="22"/>
          <w:szCs w:val="22"/>
        </w:rPr>
        <w:t>, Massachusetts</w:t>
      </w:r>
    </w:p>
    <w:p w14:paraId="00A0FFBA" w14:textId="77777777" w:rsidR="00322D5D" w:rsidRPr="002F7D5B" w:rsidRDefault="00322D5D">
      <w:pPr>
        <w:jc w:val="both"/>
        <w:rPr>
          <w:rFonts w:ascii="Arial" w:hAnsi="Arial" w:cs="Arial"/>
          <w:sz w:val="22"/>
          <w:szCs w:val="22"/>
        </w:rPr>
      </w:pPr>
    </w:p>
    <w:p w14:paraId="3B7F3047" w14:textId="77777777" w:rsidR="00322D5D" w:rsidRPr="002F7D5B" w:rsidRDefault="00322D5D">
      <w:pPr>
        <w:jc w:val="both"/>
        <w:rPr>
          <w:rFonts w:ascii="Arial" w:hAnsi="Arial" w:cs="Arial"/>
          <w:sz w:val="22"/>
          <w:szCs w:val="22"/>
        </w:rPr>
      </w:pPr>
      <w:r w:rsidRPr="002F7D5B">
        <w:rPr>
          <w:rFonts w:ascii="Arial" w:hAnsi="Arial" w:cs="Arial"/>
          <w:sz w:val="22"/>
          <w:szCs w:val="22"/>
        </w:rPr>
        <w:t>Dear Members of the Board:</w:t>
      </w:r>
    </w:p>
    <w:p w14:paraId="196BE5FE" w14:textId="77777777" w:rsidR="00322D5D" w:rsidRPr="002F7D5B" w:rsidRDefault="00322D5D">
      <w:pPr>
        <w:jc w:val="both"/>
        <w:rPr>
          <w:rFonts w:ascii="Arial" w:hAnsi="Arial" w:cs="Arial"/>
          <w:sz w:val="22"/>
          <w:szCs w:val="22"/>
        </w:rPr>
      </w:pPr>
    </w:p>
    <w:p w14:paraId="5B630A2D" w14:textId="3337F726" w:rsidR="00322D5D" w:rsidRPr="002F7D5B" w:rsidRDefault="00322D5D">
      <w:pPr>
        <w:pStyle w:val="PAParaText"/>
        <w:rPr>
          <w:rFonts w:cs="Arial"/>
          <w:sz w:val="22"/>
          <w:szCs w:val="22"/>
        </w:rPr>
      </w:pPr>
      <w:r w:rsidRPr="002F7D5B">
        <w:rPr>
          <w:rFonts w:cs="Arial"/>
          <w:sz w:val="22"/>
          <w:szCs w:val="22"/>
        </w:rPr>
        <w:t xml:space="preserve">In planning and performing our audit of the basic financial statements of the Town of </w:t>
      </w:r>
      <w:r w:rsidR="009730F9" w:rsidRPr="002F7D5B">
        <w:rPr>
          <w:rFonts w:cs="Arial"/>
          <w:sz w:val="22"/>
          <w:szCs w:val="22"/>
        </w:rPr>
        <w:t>Colrain</w:t>
      </w:r>
      <w:r w:rsidRPr="002F7D5B">
        <w:rPr>
          <w:rFonts w:cs="Arial"/>
          <w:sz w:val="22"/>
          <w:szCs w:val="22"/>
        </w:rPr>
        <w:t xml:space="preserve"> as of and for the year ended June 30, </w:t>
      </w:r>
      <w:r w:rsidR="000F0747">
        <w:rPr>
          <w:rFonts w:cs="Arial"/>
          <w:sz w:val="22"/>
          <w:szCs w:val="22"/>
        </w:rPr>
        <w:t>202</w:t>
      </w:r>
      <w:r w:rsidR="006E7716">
        <w:rPr>
          <w:rFonts w:cs="Arial"/>
          <w:sz w:val="22"/>
          <w:szCs w:val="22"/>
        </w:rPr>
        <w:t>3</w:t>
      </w:r>
      <w:r w:rsidRPr="002F7D5B">
        <w:rPr>
          <w:rFonts w:cs="Arial"/>
          <w:sz w:val="22"/>
          <w:szCs w:val="22"/>
        </w:rPr>
        <w:t xml:space="preserve">, in accordance with auditing standards generally accepted in the United States of America, we considered the Town of </w:t>
      </w:r>
      <w:r w:rsidR="009730F9" w:rsidRPr="002F7D5B">
        <w:rPr>
          <w:rFonts w:cs="Arial"/>
          <w:sz w:val="22"/>
          <w:szCs w:val="22"/>
        </w:rPr>
        <w:t>Colrain</w:t>
      </w:r>
      <w:r w:rsidRPr="002F7D5B">
        <w:rPr>
          <w:rFonts w:cs="Arial"/>
          <w:sz w:val="22"/>
          <w:szCs w:val="22"/>
        </w:rPr>
        <w:t xml:space="preserve">’s internal accounting control over financial reporting (internal control) as a basis for designing our auditing procedures for the purpose of expressing our opinions on the basic financial statements, but not for the purpose of expressing an opinion on the effectiveness of the Town’s internal control. Accordingly, we do not express an opinion on the effectiveness of the Town’s internal control. </w:t>
      </w:r>
    </w:p>
    <w:p w14:paraId="018A5670" w14:textId="77777777" w:rsidR="00322D5D" w:rsidRPr="002F7D5B" w:rsidRDefault="00322D5D">
      <w:pPr>
        <w:pStyle w:val="PAParaText"/>
        <w:rPr>
          <w:rFonts w:cs="Arial"/>
          <w:sz w:val="22"/>
          <w:szCs w:val="22"/>
        </w:rPr>
      </w:pPr>
      <w:r w:rsidRPr="002F7D5B">
        <w:rPr>
          <w:rFonts w:cs="Arial"/>
          <w:sz w:val="22"/>
          <w:szCs w:val="22"/>
        </w:rPr>
        <w:t xml:space="preserve">A deficiency in internal control exists when the design or operation of a control does not allow management or employees, in the normal course of performing their assigned functions, to prevent, or detect and correct misstatements on a timely basis.  A significant deficiency is a deficiency, or combination of deficiencies, in internal control that is less severe than a material weakness, yet important enough to </w:t>
      </w:r>
      <w:r w:rsidR="0022369D" w:rsidRPr="002F7D5B">
        <w:rPr>
          <w:rFonts w:cs="Arial"/>
          <w:sz w:val="22"/>
          <w:szCs w:val="22"/>
        </w:rPr>
        <w:t>merit attention by those charged</w:t>
      </w:r>
      <w:r w:rsidRPr="002F7D5B">
        <w:rPr>
          <w:rFonts w:cs="Arial"/>
          <w:sz w:val="22"/>
          <w:szCs w:val="22"/>
        </w:rPr>
        <w:t xml:space="preserve"> with governance.</w:t>
      </w:r>
    </w:p>
    <w:p w14:paraId="3322C45B" w14:textId="77777777" w:rsidR="00322D5D" w:rsidRPr="002F7D5B" w:rsidRDefault="00322D5D">
      <w:pPr>
        <w:pStyle w:val="PAParaText"/>
        <w:rPr>
          <w:rFonts w:cs="Arial"/>
          <w:sz w:val="22"/>
          <w:szCs w:val="22"/>
        </w:rPr>
      </w:pPr>
      <w:r w:rsidRPr="002F7D5B">
        <w:rPr>
          <w:rFonts w:cs="Arial"/>
          <w:sz w:val="22"/>
          <w:szCs w:val="22"/>
        </w:rPr>
        <w:t>A material weakness is a deficiency, or a combination of deficiencies, in internal control such that there is a reasonable possibility that a material misstatement of the entity’s financial statements will not be prevented, or detected and corrected on a timely basis.</w:t>
      </w:r>
    </w:p>
    <w:p w14:paraId="57D39D57" w14:textId="77777777" w:rsidR="00322D5D" w:rsidRPr="002F7D5B" w:rsidRDefault="00322D5D">
      <w:pPr>
        <w:pStyle w:val="PAParaText"/>
        <w:rPr>
          <w:rFonts w:cs="Arial"/>
          <w:sz w:val="22"/>
          <w:szCs w:val="22"/>
        </w:rPr>
      </w:pPr>
      <w:r w:rsidRPr="002F7D5B">
        <w:rPr>
          <w:rFonts w:cs="Arial"/>
          <w:sz w:val="22"/>
          <w:szCs w:val="22"/>
        </w:rPr>
        <w:t>Our consideration of internal control over financial reporting was for the limited purpose described in the first paragraph and was not designed to identify all deficiencies in internal control over financial reporting that might be deficiencies, significant deficiencies, or material weaknesses.  We did not identify any deficiencies in internal control that we consider to be material weaknesses, as defined above.</w:t>
      </w:r>
    </w:p>
    <w:p w14:paraId="6C48067B" w14:textId="77777777" w:rsidR="00322D5D" w:rsidRPr="002F7D5B" w:rsidRDefault="00322D5D">
      <w:pPr>
        <w:pStyle w:val="PAParaText"/>
        <w:rPr>
          <w:rFonts w:cs="Arial"/>
          <w:sz w:val="22"/>
          <w:szCs w:val="22"/>
        </w:rPr>
      </w:pPr>
      <w:r w:rsidRPr="002F7D5B">
        <w:rPr>
          <w:rFonts w:cs="Arial"/>
          <w:sz w:val="22"/>
          <w:szCs w:val="22"/>
        </w:rPr>
        <w:t>However, during our audit, we became aware of several matters that are opportunities for strengthening internal controls and operating efficiency. We have already discussed these comments and suggestions with Town personnel.  We will be pleased to discuss them in further detail and to assist you in implementing the recommendations.</w:t>
      </w:r>
    </w:p>
    <w:p w14:paraId="222D862F" w14:textId="77777777" w:rsidR="00322D5D" w:rsidRPr="002F7D5B" w:rsidRDefault="00322D5D">
      <w:pPr>
        <w:pStyle w:val="BodyText2"/>
        <w:rPr>
          <w:szCs w:val="22"/>
        </w:rPr>
      </w:pPr>
      <w:r w:rsidRPr="002F7D5B">
        <w:rPr>
          <w:szCs w:val="22"/>
        </w:rPr>
        <w:t>This communication is intended solely for the information and use of management, the Select Board, others within the entity and the Commonwealth of Massachusetts Department of Revenue and is not intended to be and should not be used by anyone other than these specified parties.</w:t>
      </w:r>
    </w:p>
    <w:p w14:paraId="47818953" w14:textId="77777777" w:rsidR="000D450C" w:rsidRDefault="000D450C" w:rsidP="000D450C">
      <w:pPr>
        <w:rPr>
          <w:rFonts w:ascii="Segoe Script" w:hAnsi="Segoe Script"/>
          <w:b/>
          <w:sz w:val="28"/>
          <w:szCs w:val="28"/>
        </w:rPr>
      </w:pPr>
    </w:p>
    <w:p w14:paraId="4F7DFD3C" w14:textId="77777777" w:rsidR="00BC63CF" w:rsidRDefault="00BC63CF" w:rsidP="00BC63CF">
      <w:pPr>
        <w:rPr>
          <w:rFonts w:ascii="Segoe Script" w:hAnsi="Segoe Script"/>
          <w:b/>
          <w:sz w:val="28"/>
          <w:szCs w:val="28"/>
        </w:rPr>
      </w:pPr>
      <w:r>
        <w:rPr>
          <w:rFonts w:ascii="Segoe Script" w:hAnsi="Segoe Script"/>
          <w:b/>
          <w:sz w:val="28"/>
          <w:szCs w:val="28"/>
        </w:rPr>
        <w:t>Scanlon and Associates, LLC</w:t>
      </w:r>
    </w:p>
    <w:p w14:paraId="2F68B699" w14:textId="77777777" w:rsidR="00322D5D" w:rsidRPr="002F7D5B" w:rsidRDefault="00322D5D">
      <w:pPr>
        <w:pStyle w:val="PAParaText"/>
        <w:spacing w:after="0"/>
        <w:rPr>
          <w:rFonts w:cs="Arial"/>
          <w:sz w:val="22"/>
          <w:szCs w:val="22"/>
        </w:rPr>
      </w:pPr>
      <w:r w:rsidRPr="002F7D5B">
        <w:rPr>
          <w:rFonts w:cs="Arial"/>
          <w:sz w:val="22"/>
          <w:szCs w:val="22"/>
        </w:rPr>
        <w:t>Scanlon &amp; Associates, LLC</w:t>
      </w:r>
    </w:p>
    <w:p w14:paraId="5F31D037" w14:textId="77777777" w:rsidR="00F93384" w:rsidRPr="002F7D5B" w:rsidRDefault="00F93384">
      <w:pPr>
        <w:pStyle w:val="PAParaText"/>
        <w:spacing w:after="0"/>
        <w:rPr>
          <w:rFonts w:cs="Arial"/>
          <w:sz w:val="22"/>
          <w:szCs w:val="22"/>
        </w:rPr>
      </w:pPr>
      <w:r w:rsidRPr="002F7D5B">
        <w:rPr>
          <w:rFonts w:cs="Arial"/>
          <w:sz w:val="22"/>
          <w:szCs w:val="22"/>
        </w:rPr>
        <w:t>South Deerfield, Massachusetts</w:t>
      </w:r>
    </w:p>
    <w:p w14:paraId="150DB682" w14:textId="77777777" w:rsidR="00F93384" w:rsidRPr="002F7D5B" w:rsidRDefault="00F93384">
      <w:pPr>
        <w:pStyle w:val="PAParaText"/>
        <w:spacing w:after="0"/>
        <w:rPr>
          <w:rFonts w:cs="Arial"/>
          <w:sz w:val="22"/>
          <w:szCs w:val="22"/>
        </w:rPr>
      </w:pPr>
    </w:p>
    <w:p w14:paraId="4A1F5B9D" w14:textId="613BD5B5" w:rsidR="00322D5D" w:rsidRPr="002F7D5B" w:rsidRDefault="00161E5E" w:rsidP="000D450C">
      <w:pPr>
        <w:pStyle w:val="PAParaText"/>
        <w:spacing w:after="0" w:line="480" w:lineRule="auto"/>
        <w:rPr>
          <w:rFonts w:cs="Arial"/>
          <w:sz w:val="22"/>
          <w:szCs w:val="22"/>
        </w:rPr>
      </w:pPr>
      <w:r>
        <w:rPr>
          <w:rFonts w:cs="Arial"/>
          <w:sz w:val="22"/>
          <w:szCs w:val="22"/>
        </w:rPr>
        <w:t>March</w:t>
      </w:r>
      <w:r w:rsidR="00BC63CF">
        <w:rPr>
          <w:rFonts w:cs="Arial"/>
          <w:sz w:val="22"/>
          <w:szCs w:val="22"/>
        </w:rPr>
        <w:t xml:space="preserve"> </w:t>
      </w:r>
      <w:r w:rsidR="006E7716">
        <w:rPr>
          <w:rFonts w:cs="Arial"/>
          <w:sz w:val="22"/>
          <w:szCs w:val="22"/>
        </w:rPr>
        <w:t>2</w:t>
      </w:r>
      <w:r>
        <w:rPr>
          <w:rFonts w:cs="Arial"/>
          <w:sz w:val="22"/>
          <w:szCs w:val="22"/>
        </w:rPr>
        <w:t>6</w:t>
      </w:r>
      <w:r w:rsidR="00322D5D" w:rsidRPr="002F7D5B">
        <w:rPr>
          <w:rFonts w:cs="Arial"/>
          <w:sz w:val="22"/>
          <w:szCs w:val="22"/>
        </w:rPr>
        <w:t>, 20</w:t>
      </w:r>
      <w:bookmarkEnd w:id="0"/>
      <w:r w:rsidR="006E7716">
        <w:rPr>
          <w:rFonts w:cs="Arial"/>
          <w:sz w:val="22"/>
          <w:szCs w:val="22"/>
        </w:rPr>
        <w:t>24</w:t>
      </w:r>
    </w:p>
    <w:p w14:paraId="300A6D54" w14:textId="77777777" w:rsidR="00322D5D" w:rsidRPr="002F7D5B" w:rsidRDefault="00322D5D">
      <w:pPr>
        <w:pStyle w:val="Heading6"/>
        <w:tabs>
          <w:tab w:val="left" w:pos="720"/>
          <w:tab w:val="left" w:pos="1440"/>
          <w:tab w:val="left" w:pos="1710"/>
          <w:tab w:val="right" w:leader="dot" w:pos="8550"/>
        </w:tabs>
        <w:spacing w:line="360" w:lineRule="auto"/>
        <w:jc w:val="both"/>
        <w:rPr>
          <w:rFonts w:cs="Arial"/>
          <w:bCs w:val="0"/>
          <w:sz w:val="22"/>
          <w:szCs w:val="22"/>
        </w:rPr>
      </w:pPr>
      <w:r w:rsidRPr="002F7D5B">
        <w:rPr>
          <w:rFonts w:cs="Arial"/>
          <w:bCs w:val="0"/>
          <w:sz w:val="22"/>
          <w:szCs w:val="22"/>
        </w:rPr>
        <w:lastRenderedPageBreak/>
        <w:t>CURRENT YEAR COMMENTS AND RECOMMENDATIONS – Other Matters</w:t>
      </w:r>
    </w:p>
    <w:p w14:paraId="1B10FA72" w14:textId="77777777" w:rsidR="00AF1B14" w:rsidRDefault="00AF1B14" w:rsidP="00AF1B14">
      <w:pPr>
        <w:rPr>
          <w:rFonts w:ascii="Arial" w:hAnsi="Arial" w:cs="Arial"/>
          <w:sz w:val="22"/>
          <w:szCs w:val="22"/>
        </w:rPr>
      </w:pPr>
    </w:p>
    <w:p w14:paraId="78167F17" w14:textId="77777777" w:rsidR="004366E4" w:rsidRPr="002F7D5B" w:rsidRDefault="004366E4" w:rsidP="00AF1B14">
      <w:pPr>
        <w:rPr>
          <w:rFonts w:ascii="Arial" w:hAnsi="Arial" w:cs="Arial"/>
          <w:sz w:val="22"/>
          <w:szCs w:val="22"/>
        </w:rPr>
      </w:pPr>
    </w:p>
    <w:p w14:paraId="4CB5B1ED" w14:textId="698FFC2C" w:rsidR="00266C4A" w:rsidRPr="002F7D5B" w:rsidRDefault="00A02081" w:rsidP="00266C4A">
      <w:pPr>
        <w:pStyle w:val="Heading1"/>
        <w:numPr>
          <w:ilvl w:val="0"/>
          <w:numId w:val="12"/>
        </w:numPr>
        <w:tabs>
          <w:tab w:val="left" w:pos="720"/>
        </w:tabs>
        <w:ind w:hanging="1170"/>
        <w:rPr>
          <w:rFonts w:cs="Arial"/>
          <w:szCs w:val="22"/>
        </w:rPr>
      </w:pPr>
      <w:r>
        <w:rPr>
          <w:rFonts w:cs="Arial"/>
          <w:szCs w:val="22"/>
        </w:rPr>
        <w:t>Tax Recapitulation Sheet</w:t>
      </w:r>
      <w:r w:rsidR="00266C4A" w:rsidRPr="002F7D5B">
        <w:rPr>
          <w:rFonts w:cs="Arial"/>
          <w:szCs w:val="22"/>
        </w:rPr>
        <w:t xml:space="preserve"> </w:t>
      </w:r>
    </w:p>
    <w:p w14:paraId="7177BA12" w14:textId="77777777" w:rsidR="00266C4A" w:rsidRPr="002F7D5B" w:rsidRDefault="00266C4A" w:rsidP="00266C4A">
      <w:pPr>
        <w:rPr>
          <w:rFonts w:cs="Arial"/>
          <w:sz w:val="22"/>
          <w:szCs w:val="22"/>
        </w:rPr>
      </w:pPr>
    </w:p>
    <w:p w14:paraId="192A30BD" w14:textId="77777777" w:rsidR="00266C4A" w:rsidRPr="00B54D23" w:rsidRDefault="00266C4A" w:rsidP="00266C4A">
      <w:pPr>
        <w:ind w:left="360"/>
        <w:rPr>
          <w:rFonts w:ascii="Arial" w:hAnsi="Arial" w:cs="Arial"/>
          <w:sz w:val="22"/>
          <w:szCs w:val="22"/>
        </w:rPr>
      </w:pPr>
      <w:r w:rsidRPr="00B54D23">
        <w:rPr>
          <w:rFonts w:ascii="Arial" w:hAnsi="Arial" w:cs="Arial"/>
          <w:i/>
          <w:iCs/>
          <w:sz w:val="22"/>
          <w:szCs w:val="22"/>
          <w:u w:val="single"/>
        </w:rPr>
        <w:t>Comment:</w:t>
      </w:r>
    </w:p>
    <w:p w14:paraId="029C813B" w14:textId="7F472A5A" w:rsidR="00266C4A" w:rsidRDefault="007C5D13" w:rsidP="00266C4A">
      <w:pPr>
        <w:pStyle w:val="BodyText2"/>
        <w:ind w:left="360"/>
        <w:rPr>
          <w:szCs w:val="22"/>
        </w:rPr>
      </w:pPr>
      <w:r>
        <w:rPr>
          <w:szCs w:val="22"/>
        </w:rPr>
        <w:t xml:space="preserve">During our audit we noted additional appropriation amounts were included on the tax recapitulation </w:t>
      </w:r>
      <w:proofErr w:type="gramStart"/>
      <w:r>
        <w:rPr>
          <w:szCs w:val="22"/>
        </w:rPr>
        <w:t xml:space="preserve">sheet </w:t>
      </w:r>
      <w:r w:rsidR="006E7716">
        <w:rPr>
          <w:szCs w:val="22"/>
        </w:rPr>
        <w:t>that w</w:t>
      </w:r>
      <w:r w:rsidR="00DA734C">
        <w:rPr>
          <w:szCs w:val="22"/>
        </w:rPr>
        <w:t>ere</w:t>
      </w:r>
      <w:proofErr w:type="gramEnd"/>
      <w:r>
        <w:rPr>
          <w:szCs w:val="22"/>
        </w:rPr>
        <w:t xml:space="preserve"> not voted at Town Meeting. Upon further review and inquiry amounts for overlay, enterprise deficit, state offsets and charges</w:t>
      </w:r>
      <w:r w:rsidR="00B54D23">
        <w:rPr>
          <w:szCs w:val="22"/>
        </w:rPr>
        <w:t xml:space="preserve"> </w:t>
      </w:r>
      <w:r>
        <w:rPr>
          <w:szCs w:val="22"/>
        </w:rPr>
        <w:t xml:space="preserve">totaling $54,951 were included in error on page four of the recap under raise and appropriate. This error resulted in the Town increasing the amount taxed to its residents and thus </w:t>
      </w:r>
      <w:r w:rsidR="006E7716">
        <w:rPr>
          <w:szCs w:val="22"/>
        </w:rPr>
        <w:t xml:space="preserve">increasing the free cash </w:t>
      </w:r>
      <w:r>
        <w:rPr>
          <w:szCs w:val="22"/>
        </w:rPr>
        <w:t>for fiscal year 2023. Furthermore</w:t>
      </w:r>
      <w:bookmarkStart w:id="1" w:name="_GoBack"/>
      <w:bookmarkEnd w:id="1"/>
      <w:r>
        <w:rPr>
          <w:szCs w:val="22"/>
        </w:rPr>
        <w:t>, we noted the Town did not include an estimated receipt amount on page three of the tax recapitulation sheet for transfer station revenue. The revenue collected for fiscal year 2023 was $52,971.</w:t>
      </w:r>
      <w:r w:rsidR="006E7716">
        <w:rPr>
          <w:szCs w:val="22"/>
        </w:rPr>
        <w:t xml:space="preserve"> I</w:t>
      </w:r>
      <w:r w:rsidR="00DA734C">
        <w:rPr>
          <w:szCs w:val="22"/>
        </w:rPr>
        <w:t>f an amount were</w:t>
      </w:r>
      <w:r w:rsidR="006E7716">
        <w:rPr>
          <w:szCs w:val="22"/>
        </w:rPr>
        <w:t xml:space="preserve"> included as an estimated local receipt then the amount taxed would have been less. </w:t>
      </w:r>
    </w:p>
    <w:p w14:paraId="65529EAF" w14:textId="77777777" w:rsidR="006E7716" w:rsidRDefault="006E7716" w:rsidP="00266C4A">
      <w:pPr>
        <w:pStyle w:val="BodyText2"/>
        <w:ind w:left="360"/>
        <w:rPr>
          <w:szCs w:val="22"/>
        </w:rPr>
      </w:pPr>
    </w:p>
    <w:p w14:paraId="2D9E90CB" w14:textId="23672F3B" w:rsidR="006E7716" w:rsidRPr="0024120D" w:rsidRDefault="006E7716" w:rsidP="00266C4A">
      <w:pPr>
        <w:pStyle w:val="BodyText2"/>
        <w:ind w:left="360"/>
        <w:rPr>
          <w:b/>
          <w:szCs w:val="22"/>
        </w:rPr>
      </w:pPr>
      <w:r>
        <w:rPr>
          <w:szCs w:val="22"/>
        </w:rPr>
        <w:t>We recommend the Town implement procedures to ensure the tax recapitulation sheet is properly completed.</w:t>
      </w:r>
    </w:p>
    <w:p w14:paraId="55E0DAA0" w14:textId="77777777" w:rsidR="00FE2EDD" w:rsidRDefault="00FE2EDD" w:rsidP="00FE2EDD">
      <w:pPr>
        <w:pStyle w:val="BlockText"/>
        <w:ind w:left="2880" w:right="360"/>
        <w:rPr>
          <w:rFonts w:cs="Arial"/>
          <w:b/>
          <w:bCs/>
          <w:szCs w:val="22"/>
        </w:rPr>
      </w:pPr>
    </w:p>
    <w:p w14:paraId="31A3D269" w14:textId="77777777" w:rsidR="00FE2EDD" w:rsidRDefault="00FE2EDD" w:rsidP="00FE2EDD">
      <w:pPr>
        <w:pStyle w:val="BlockText"/>
        <w:ind w:left="2880" w:right="360"/>
        <w:rPr>
          <w:rFonts w:cs="Arial"/>
          <w:b/>
          <w:bCs/>
          <w:szCs w:val="22"/>
        </w:rPr>
      </w:pPr>
    </w:p>
    <w:p w14:paraId="276E631E" w14:textId="77777777" w:rsidR="00FE2EDD" w:rsidRPr="001E1F59" w:rsidRDefault="00FE2EDD" w:rsidP="00FE2EDD">
      <w:pPr>
        <w:pStyle w:val="BlockText"/>
        <w:numPr>
          <w:ilvl w:val="0"/>
          <w:numId w:val="16"/>
        </w:numPr>
        <w:tabs>
          <w:tab w:val="left" w:pos="720"/>
        </w:tabs>
        <w:ind w:right="360" w:hanging="2520"/>
        <w:rPr>
          <w:rFonts w:cs="Arial"/>
          <w:b/>
          <w:bCs/>
          <w:szCs w:val="22"/>
        </w:rPr>
      </w:pPr>
      <w:r w:rsidRPr="00D44F7B">
        <w:rPr>
          <w:rFonts w:cs="Arial"/>
          <w:b/>
          <w:bCs/>
          <w:szCs w:val="22"/>
        </w:rPr>
        <w:t>Individual Bank Statement Reconciliations</w:t>
      </w:r>
    </w:p>
    <w:p w14:paraId="50DD2DB8" w14:textId="77777777" w:rsidR="00FE2EDD" w:rsidRPr="00203811" w:rsidRDefault="00FE2EDD" w:rsidP="00FE2EDD">
      <w:pPr>
        <w:ind w:firstLine="360"/>
        <w:rPr>
          <w:rFonts w:cs="Arial"/>
          <w:iCs/>
          <w:sz w:val="22"/>
          <w:szCs w:val="22"/>
        </w:rPr>
      </w:pPr>
    </w:p>
    <w:p w14:paraId="502FD20C" w14:textId="77777777" w:rsidR="00FE2EDD" w:rsidRPr="00FE2EDD" w:rsidRDefault="00FE2EDD" w:rsidP="00FE2EDD">
      <w:pPr>
        <w:ind w:firstLine="360"/>
        <w:rPr>
          <w:rFonts w:ascii="Arial" w:hAnsi="Arial" w:cs="Arial"/>
          <w:b/>
          <w:bCs/>
          <w:sz w:val="22"/>
          <w:szCs w:val="22"/>
        </w:rPr>
      </w:pPr>
      <w:r w:rsidRPr="00FE2EDD">
        <w:rPr>
          <w:rFonts w:ascii="Arial" w:hAnsi="Arial" w:cs="Arial"/>
          <w:i/>
          <w:iCs/>
          <w:sz w:val="22"/>
          <w:szCs w:val="22"/>
          <w:u w:val="single"/>
        </w:rPr>
        <w:t>Comment:</w:t>
      </w:r>
    </w:p>
    <w:p w14:paraId="5599E6E8" w14:textId="77777777" w:rsidR="00FE2EDD" w:rsidRPr="00FE2EDD" w:rsidRDefault="00FE2EDD" w:rsidP="00FE2EDD">
      <w:pPr>
        <w:ind w:left="360"/>
        <w:jc w:val="both"/>
        <w:rPr>
          <w:rFonts w:ascii="Arial" w:hAnsi="Arial" w:cs="Arial"/>
          <w:bCs/>
          <w:sz w:val="22"/>
          <w:szCs w:val="22"/>
        </w:rPr>
      </w:pPr>
      <w:r w:rsidRPr="00FE2EDD">
        <w:rPr>
          <w:rFonts w:ascii="Arial" w:hAnsi="Arial" w:cs="Arial"/>
          <w:bCs/>
          <w:sz w:val="22"/>
          <w:szCs w:val="22"/>
        </w:rPr>
        <w:t xml:space="preserve">The Town has procedures in place to reconcile the cash accounts on the Town Accountant’s general ledger to the Treasurer’s cash records on a monthly basis. During our audit we reviewed and tested the cash reconciliation process. We noted that improvements could be made with regard to documenting and reviewing each reconciling item utilized on the individual bank statement reconciliations. We communicated these matters to personnel during our fieldwork. </w:t>
      </w:r>
    </w:p>
    <w:p w14:paraId="0C3C363D" w14:textId="77777777" w:rsidR="00FE2EDD" w:rsidRPr="00FE2EDD" w:rsidRDefault="00FE2EDD" w:rsidP="00FE2EDD">
      <w:pPr>
        <w:ind w:left="360"/>
        <w:jc w:val="both"/>
        <w:rPr>
          <w:rFonts w:ascii="Arial" w:hAnsi="Arial" w:cs="Arial"/>
          <w:bCs/>
          <w:sz w:val="22"/>
          <w:szCs w:val="22"/>
        </w:rPr>
      </w:pPr>
    </w:p>
    <w:p w14:paraId="7CF98179" w14:textId="6830AAF7" w:rsidR="00FE2EDD" w:rsidRPr="00FE2EDD" w:rsidRDefault="00FE2EDD" w:rsidP="00FE2EDD">
      <w:pPr>
        <w:ind w:left="360"/>
        <w:jc w:val="both"/>
        <w:rPr>
          <w:rFonts w:ascii="Arial" w:hAnsi="Arial" w:cs="Arial"/>
          <w:bCs/>
          <w:sz w:val="22"/>
          <w:szCs w:val="22"/>
        </w:rPr>
      </w:pPr>
      <w:r>
        <w:rPr>
          <w:rFonts w:ascii="Arial" w:hAnsi="Arial" w:cs="Arial"/>
          <w:bCs/>
          <w:sz w:val="22"/>
          <w:szCs w:val="22"/>
        </w:rPr>
        <w:t>Furthermore, we noted there was a variance between the Treasurer’s records and Town’s ge</w:t>
      </w:r>
      <w:r w:rsidR="0063641E">
        <w:rPr>
          <w:rFonts w:ascii="Arial" w:hAnsi="Arial" w:cs="Arial"/>
          <w:bCs/>
          <w:sz w:val="22"/>
          <w:szCs w:val="22"/>
        </w:rPr>
        <w:t>neral ledger of approximately $11</w:t>
      </w:r>
      <w:r>
        <w:rPr>
          <w:rFonts w:ascii="Arial" w:hAnsi="Arial" w:cs="Arial"/>
          <w:bCs/>
          <w:sz w:val="22"/>
          <w:szCs w:val="22"/>
        </w:rPr>
        <w:t xml:space="preserve">,000. </w:t>
      </w:r>
      <w:r w:rsidR="0063641E">
        <w:rPr>
          <w:rFonts w:ascii="Arial" w:hAnsi="Arial" w:cs="Arial"/>
          <w:bCs/>
          <w:sz w:val="22"/>
          <w:szCs w:val="22"/>
        </w:rPr>
        <w:t>We reviewed the cash reconciliations for fiscal year 2024 and noted that the variance has remained the same amount through our time of fieldwork, January 2024.</w:t>
      </w:r>
      <w:r>
        <w:rPr>
          <w:rFonts w:ascii="Arial" w:hAnsi="Arial" w:cs="Arial"/>
          <w:bCs/>
          <w:sz w:val="22"/>
          <w:szCs w:val="22"/>
        </w:rPr>
        <w:t xml:space="preserve"> We recommend the variance be monitored and </w:t>
      </w:r>
      <w:r w:rsidR="0063641E">
        <w:rPr>
          <w:rFonts w:ascii="Arial" w:hAnsi="Arial" w:cs="Arial"/>
          <w:bCs/>
          <w:sz w:val="22"/>
          <w:szCs w:val="22"/>
        </w:rPr>
        <w:t xml:space="preserve">if </w:t>
      </w:r>
      <w:r w:rsidR="00DA734C">
        <w:rPr>
          <w:rFonts w:ascii="Arial" w:hAnsi="Arial" w:cs="Arial"/>
          <w:bCs/>
          <w:sz w:val="22"/>
          <w:szCs w:val="22"/>
        </w:rPr>
        <w:t xml:space="preserve">it </w:t>
      </w:r>
      <w:r w:rsidR="0063641E">
        <w:rPr>
          <w:rFonts w:ascii="Arial" w:hAnsi="Arial" w:cs="Arial"/>
          <w:bCs/>
          <w:sz w:val="22"/>
          <w:szCs w:val="22"/>
        </w:rPr>
        <w:t>remains the same through June 2024 it should be</w:t>
      </w:r>
      <w:r>
        <w:rPr>
          <w:rFonts w:ascii="Arial" w:hAnsi="Arial" w:cs="Arial"/>
          <w:bCs/>
          <w:sz w:val="22"/>
          <w:szCs w:val="22"/>
        </w:rPr>
        <w:t xml:space="preserve"> adjusted.</w:t>
      </w:r>
      <w:r w:rsidRPr="00FE2EDD">
        <w:rPr>
          <w:rFonts w:ascii="Arial" w:hAnsi="Arial" w:cs="Arial"/>
          <w:bCs/>
          <w:sz w:val="22"/>
          <w:szCs w:val="22"/>
        </w:rPr>
        <w:t xml:space="preserve"> </w:t>
      </w:r>
    </w:p>
    <w:p w14:paraId="3C51A061" w14:textId="3480AD6C" w:rsidR="00E13C10" w:rsidRDefault="00E13C10" w:rsidP="00E13C10">
      <w:pPr>
        <w:ind w:left="360"/>
        <w:rPr>
          <w:rFonts w:ascii="Arial" w:hAnsi="Arial" w:cs="Arial"/>
          <w:b/>
          <w:bCs/>
          <w:sz w:val="22"/>
          <w:szCs w:val="22"/>
        </w:rPr>
      </w:pPr>
    </w:p>
    <w:p w14:paraId="35E1C38E" w14:textId="77777777" w:rsidR="00A02081" w:rsidRDefault="00A02081" w:rsidP="00E13C10">
      <w:pPr>
        <w:ind w:left="360"/>
        <w:rPr>
          <w:rFonts w:ascii="Arial" w:hAnsi="Arial" w:cs="Arial"/>
          <w:b/>
          <w:bCs/>
          <w:sz w:val="22"/>
          <w:szCs w:val="22"/>
        </w:rPr>
      </w:pPr>
    </w:p>
    <w:p w14:paraId="78B0375E" w14:textId="77777777" w:rsidR="00A02081" w:rsidRPr="002F7D5B" w:rsidRDefault="00A02081" w:rsidP="00A02081">
      <w:pPr>
        <w:pStyle w:val="Heading1"/>
        <w:numPr>
          <w:ilvl w:val="0"/>
          <w:numId w:val="20"/>
        </w:numPr>
        <w:tabs>
          <w:tab w:val="left" w:pos="720"/>
        </w:tabs>
        <w:ind w:hanging="1170"/>
        <w:rPr>
          <w:rFonts w:cs="Arial"/>
          <w:szCs w:val="22"/>
        </w:rPr>
      </w:pPr>
      <w:r w:rsidRPr="002F7D5B">
        <w:rPr>
          <w:rFonts w:cs="Arial"/>
          <w:szCs w:val="22"/>
        </w:rPr>
        <w:t xml:space="preserve">Reconciliation of </w:t>
      </w:r>
      <w:r>
        <w:rPr>
          <w:rFonts w:cs="Arial"/>
          <w:szCs w:val="22"/>
        </w:rPr>
        <w:t xml:space="preserve">Broadband </w:t>
      </w:r>
      <w:r w:rsidRPr="002F7D5B">
        <w:rPr>
          <w:rFonts w:cs="Arial"/>
          <w:szCs w:val="22"/>
        </w:rPr>
        <w:t xml:space="preserve">Accounts Receivable </w:t>
      </w:r>
    </w:p>
    <w:p w14:paraId="1B490CB5" w14:textId="77777777" w:rsidR="00A02081" w:rsidRPr="002F7D5B" w:rsidRDefault="00A02081" w:rsidP="00A02081">
      <w:pPr>
        <w:rPr>
          <w:rFonts w:cs="Arial"/>
          <w:sz w:val="22"/>
          <w:szCs w:val="22"/>
        </w:rPr>
      </w:pPr>
    </w:p>
    <w:p w14:paraId="5C794375" w14:textId="77777777" w:rsidR="00A02081" w:rsidRPr="00B54D23" w:rsidRDefault="00A02081" w:rsidP="00A02081">
      <w:pPr>
        <w:ind w:left="360"/>
        <w:rPr>
          <w:rFonts w:ascii="Arial" w:hAnsi="Arial" w:cs="Arial"/>
          <w:sz w:val="22"/>
          <w:szCs w:val="22"/>
        </w:rPr>
      </w:pPr>
      <w:r w:rsidRPr="00B54D23">
        <w:rPr>
          <w:rFonts w:ascii="Arial" w:hAnsi="Arial" w:cs="Arial"/>
          <w:i/>
          <w:iCs/>
          <w:sz w:val="22"/>
          <w:szCs w:val="22"/>
          <w:u w:val="single"/>
        </w:rPr>
        <w:t>Comment:</w:t>
      </w:r>
    </w:p>
    <w:p w14:paraId="331DD930" w14:textId="77777777" w:rsidR="00A02081" w:rsidRPr="0024120D" w:rsidRDefault="00A02081" w:rsidP="00A02081">
      <w:pPr>
        <w:pStyle w:val="BodyText2"/>
        <w:ind w:left="360"/>
        <w:rPr>
          <w:b/>
          <w:szCs w:val="22"/>
        </w:rPr>
      </w:pPr>
      <w:r>
        <w:rPr>
          <w:szCs w:val="22"/>
        </w:rPr>
        <w:t xml:space="preserve">The Town utilizes a third party (Westfield Gas and Electric) for billing and collecting for its Broadband user fees. The Treasurer has established procedures to reconcile the revenues received to the amounts deposited to the Town’s bank account. However, we recommend that additional procedures be implemented to reconcile the accounts receivable to the third party’s records. For instance, prepare a spreadsheet summarizing the accounts receivable activity (commitments – collections – adjustments/abatements = outstanding amount) and reconcile that spreadsheet to supporting documentation and detail outstanding lists. </w:t>
      </w:r>
      <w:r w:rsidRPr="0024120D">
        <w:rPr>
          <w:szCs w:val="22"/>
        </w:rPr>
        <w:t xml:space="preserve">One of the most important control procedures in a government is to </w:t>
      </w:r>
      <w:r>
        <w:rPr>
          <w:szCs w:val="22"/>
        </w:rPr>
        <w:t xml:space="preserve">properly monitor and reconcile the </w:t>
      </w:r>
      <w:r w:rsidRPr="0024120D">
        <w:rPr>
          <w:szCs w:val="22"/>
        </w:rPr>
        <w:t>account</w:t>
      </w:r>
      <w:r>
        <w:rPr>
          <w:szCs w:val="22"/>
        </w:rPr>
        <w:t>s receivable subsidiary records</w:t>
      </w:r>
      <w:r w:rsidRPr="0024120D">
        <w:rPr>
          <w:szCs w:val="22"/>
        </w:rPr>
        <w:t xml:space="preserve">. </w:t>
      </w:r>
    </w:p>
    <w:p w14:paraId="1B21DFAE" w14:textId="77777777" w:rsidR="00A02081" w:rsidRDefault="00A02081" w:rsidP="00A02081">
      <w:pPr>
        <w:pStyle w:val="BlockText"/>
        <w:ind w:left="2880" w:right="360"/>
        <w:rPr>
          <w:rFonts w:cs="Arial"/>
          <w:b/>
          <w:bCs/>
          <w:szCs w:val="22"/>
        </w:rPr>
      </w:pPr>
    </w:p>
    <w:p w14:paraId="4789E7C5" w14:textId="77777777" w:rsidR="00E13C10" w:rsidRDefault="00E13C10" w:rsidP="00E13C10">
      <w:pPr>
        <w:ind w:left="360"/>
        <w:rPr>
          <w:rFonts w:ascii="Arial" w:hAnsi="Arial" w:cs="Arial"/>
          <w:b/>
          <w:bCs/>
          <w:sz w:val="22"/>
          <w:szCs w:val="22"/>
        </w:rPr>
      </w:pPr>
    </w:p>
    <w:p w14:paraId="5817B785" w14:textId="77777777" w:rsidR="0063641E" w:rsidRDefault="0063641E" w:rsidP="00E13C10">
      <w:pPr>
        <w:ind w:left="360"/>
        <w:rPr>
          <w:rFonts w:ascii="Arial" w:hAnsi="Arial" w:cs="Arial"/>
          <w:b/>
          <w:bCs/>
          <w:sz w:val="22"/>
          <w:szCs w:val="22"/>
        </w:rPr>
      </w:pPr>
    </w:p>
    <w:p w14:paraId="20E86014" w14:textId="77777777" w:rsidR="0063641E" w:rsidRDefault="0063641E" w:rsidP="00E13C10">
      <w:pPr>
        <w:ind w:left="360"/>
        <w:rPr>
          <w:rFonts w:ascii="Arial" w:hAnsi="Arial" w:cs="Arial"/>
          <w:b/>
          <w:bCs/>
          <w:sz w:val="22"/>
          <w:szCs w:val="22"/>
        </w:rPr>
      </w:pPr>
    </w:p>
    <w:p w14:paraId="4582B708" w14:textId="69C22086" w:rsidR="005632BA" w:rsidRPr="002F7D5B" w:rsidRDefault="00FE2EDD" w:rsidP="00A02081">
      <w:pPr>
        <w:pStyle w:val="Heading5"/>
        <w:keepNext/>
        <w:numPr>
          <w:ilvl w:val="0"/>
          <w:numId w:val="21"/>
        </w:numPr>
        <w:tabs>
          <w:tab w:val="clear" w:pos="2880"/>
          <w:tab w:val="num" w:pos="720"/>
        </w:tabs>
        <w:spacing w:before="0" w:after="0"/>
        <w:ind w:hanging="2520"/>
        <w:rPr>
          <w:rFonts w:ascii="Arial" w:hAnsi="Arial" w:cs="Arial"/>
          <w:bCs w:val="0"/>
          <w:i w:val="0"/>
          <w:sz w:val="22"/>
          <w:szCs w:val="22"/>
        </w:rPr>
      </w:pPr>
      <w:r>
        <w:rPr>
          <w:rFonts w:ascii="Arial" w:hAnsi="Arial" w:cs="Arial"/>
          <w:bCs w:val="0"/>
          <w:i w:val="0"/>
          <w:sz w:val="22"/>
          <w:szCs w:val="22"/>
        </w:rPr>
        <w:t>Other Items</w:t>
      </w:r>
    </w:p>
    <w:p w14:paraId="42B4904A" w14:textId="77777777" w:rsidR="005632BA" w:rsidRPr="002F7D5B" w:rsidRDefault="005632BA" w:rsidP="005632BA">
      <w:pPr>
        <w:pStyle w:val="Heading5"/>
        <w:keepNext/>
        <w:spacing w:before="0" w:after="0"/>
        <w:ind w:left="360"/>
        <w:rPr>
          <w:rFonts w:ascii="Arial" w:hAnsi="Arial" w:cs="Arial"/>
          <w:bCs w:val="0"/>
          <w:i w:val="0"/>
          <w:sz w:val="22"/>
          <w:szCs w:val="22"/>
        </w:rPr>
      </w:pPr>
    </w:p>
    <w:p w14:paraId="24102D51" w14:textId="5AECD2E0" w:rsidR="00EF4E6E" w:rsidRDefault="000F0747" w:rsidP="00284A40">
      <w:pPr>
        <w:pStyle w:val="BlockText"/>
        <w:numPr>
          <w:ilvl w:val="0"/>
          <w:numId w:val="4"/>
        </w:numPr>
        <w:tabs>
          <w:tab w:val="left" w:pos="1080"/>
          <w:tab w:val="left" w:pos="1440"/>
          <w:tab w:val="left" w:pos="8640"/>
        </w:tabs>
        <w:ind w:right="540" w:hanging="720"/>
        <w:rPr>
          <w:rFonts w:cs="Arial"/>
          <w:bCs/>
          <w:szCs w:val="22"/>
        </w:rPr>
      </w:pPr>
      <w:r>
        <w:rPr>
          <w:rFonts w:cs="Arial"/>
          <w:bCs/>
          <w:szCs w:val="22"/>
        </w:rPr>
        <w:t>GASB 87</w:t>
      </w:r>
      <w:r w:rsidR="00483222">
        <w:rPr>
          <w:rFonts w:cs="Arial"/>
          <w:bCs/>
          <w:szCs w:val="22"/>
        </w:rPr>
        <w:t xml:space="preserve"> (Lease</w:t>
      </w:r>
      <w:r w:rsidR="00361A4E">
        <w:rPr>
          <w:rFonts w:cs="Arial"/>
          <w:bCs/>
          <w:szCs w:val="22"/>
        </w:rPr>
        <w:t>s</w:t>
      </w:r>
      <w:r w:rsidR="00284A40">
        <w:rPr>
          <w:rFonts w:cs="Arial"/>
          <w:bCs/>
          <w:szCs w:val="22"/>
        </w:rPr>
        <w:t>)</w:t>
      </w:r>
      <w:r w:rsidR="00EF4E6E" w:rsidRPr="002F7D5B">
        <w:rPr>
          <w:rFonts w:cs="Arial"/>
          <w:bCs/>
          <w:szCs w:val="22"/>
        </w:rPr>
        <w:t>.</w:t>
      </w:r>
    </w:p>
    <w:p w14:paraId="72D8C069" w14:textId="77777777" w:rsidR="00483222" w:rsidRDefault="00483222" w:rsidP="00483222">
      <w:pPr>
        <w:pStyle w:val="BlockText"/>
        <w:tabs>
          <w:tab w:val="left" w:pos="1080"/>
          <w:tab w:val="left" w:pos="1440"/>
          <w:tab w:val="left" w:pos="8640"/>
        </w:tabs>
        <w:ind w:right="540"/>
        <w:rPr>
          <w:rFonts w:cs="Arial"/>
          <w:bCs/>
          <w:szCs w:val="22"/>
        </w:rPr>
      </w:pPr>
    </w:p>
    <w:p w14:paraId="04E0A938" w14:textId="567FD444" w:rsidR="00483222" w:rsidRDefault="00923D0C" w:rsidP="00284A40">
      <w:pPr>
        <w:pStyle w:val="BlockText"/>
        <w:numPr>
          <w:ilvl w:val="0"/>
          <w:numId w:val="4"/>
        </w:numPr>
        <w:tabs>
          <w:tab w:val="left" w:pos="1080"/>
          <w:tab w:val="left" w:pos="1440"/>
          <w:tab w:val="left" w:pos="8640"/>
        </w:tabs>
        <w:ind w:right="540" w:hanging="720"/>
        <w:rPr>
          <w:rFonts w:cs="Arial"/>
          <w:bCs/>
          <w:szCs w:val="22"/>
        </w:rPr>
      </w:pPr>
      <w:r>
        <w:rPr>
          <w:rFonts w:cs="Arial"/>
          <w:bCs/>
          <w:szCs w:val="22"/>
        </w:rPr>
        <w:t xml:space="preserve">Filing of </w:t>
      </w:r>
      <w:r w:rsidR="00924DBA">
        <w:rPr>
          <w:rFonts w:cs="Arial"/>
          <w:bCs/>
          <w:szCs w:val="22"/>
        </w:rPr>
        <w:t>ARPA Report</w:t>
      </w:r>
      <w:r>
        <w:rPr>
          <w:rFonts w:cs="Arial"/>
          <w:bCs/>
          <w:szCs w:val="22"/>
        </w:rPr>
        <w:t>s</w:t>
      </w:r>
      <w:r w:rsidR="000A6964">
        <w:rPr>
          <w:rFonts w:cs="Arial"/>
          <w:bCs/>
          <w:szCs w:val="22"/>
        </w:rPr>
        <w:t>.</w:t>
      </w:r>
    </w:p>
    <w:p w14:paraId="6F6A2957" w14:textId="77777777" w:rsidR="00924DBA" w:rsidRDefault="00924DBA" w:rsidP="00924DBA">
      <w:pPr>
        <w:pStyle w:val="ListParagraph"/>
        <w:rPr>
          <w:rFonts w:cs="Arial"/>
          <w:bCs/>
          <w:szCs w:val="22"/>
        </w:rPr>
      </w:pPr>
    </w:p>
    <w:p w14:paraId="26002A79" w14:textId="71982F67" w:rsidR="00924DBA" w:rsidRDefault="00924DBA" w:rsidP="00284A40">
      <w:pPr>
        <w:pStyle w:val="BlockText"/>
        <w:numPr>
          <w:ilvl w:val="0"/>
          <w:numId w:val="4"/>
        </w:numPr>
        <w:tabs>
          <w:tab w:val="left" w:pos="1080"/>
          <w:tab w:val="left" w:pos="1440"/>
          <w:tab w:val="left" w:pos="8640"/>
        </w:tabs>
        <w:ind w:right="540" w:hanging="720"/>
        <w:rPr>
          <w:rFonts w:cs="Arial"/>
          <w:bCs/>
          <w:szCs w:val="22"/>
        </w:rPr>
      </w:pPr>
      <w:r>
        <w:rPr>
          <w:rFonts w:cs="Arial"/>
          <w:bCs/>
          <w:szCs w:val="22"/>
        </w:rPr>
        <w:t>Review Police Detail Account</w:t>
      </w:r>
      <w:r w:rsidR="00923D0C">
        <w:rPr>
          <w:rFonts w:cs="Arial"/>
          <w:bCs/>
          <w:szCs w:val="22"/>
        </w:rPr>
        <w:t xml:space="preserve"> - Surplus</w:t>
      </w:r>
      <w:r>
        <w:rPr>
          <w:rFonts w:cs="Arial"/>
          <w:bCs/>
          <w:szCs w:val="22"/>
        </w:rPr>
        <w:t>.</w:t>
      </w:r>
    </w:p>
    <w:p w14:paraId="373DFC21" w14:textId="77777777" w:rsidR="00923D0C" w:rsidRDefault="00923D0C" w:rsidP="00923D0C">
      <w:pPr>
        <w:pStyle w:val="ListParagraph"/>
        <w:rPr>
          <w:rFonts w:cs="Arial"/>
          <w:bCs/>
          <w:szCs w:val="22"/>
        </w:rPr>
      </w:pPr>
    </w:p>
    <w:p w14:paraId="3ECC1B3E" w14:textId="1BCDB8DF" w:rsidR="00923D0C" w:rsidRDefault="00923D0C" w:rsidP="00284A40">
      <w:pPr>
        <w:pStyle w:val="BlockText"/>
        <w:numPr>
          <w:ilvl w:val="0"/>
          <w:numId w:val="4"/>
        </w:numPr>
        <w:tabs>
          <w:tab w:val="left" w:pos="1080"/>
          <w:tab w:val="left" w:pos="1440"/>
          <w:tab w:val="left" w:pos="8640"/>
        </w:tabs>
        <w:ind w:right="540" w:hanging="720"/>
        <w:rPr>
          <w:rFonts w:cs="Arial"/>
          <w:bCs/>
          <w:szCs w:val="22"/>
        </w:rPr>
      </w:pPr>
      <w:r>
        <w:rPr>
          <w:rFonts w:cs="Arial"/>
          <w:bCs/>
          <w:szCs w:val="22"/>
        </w:rPr>
        <w:t>Review Payroll Withholding Accounts.</w:t>
      </w:r>
    </w:p>
    <w:p w14:paraId="076FB969" w14:textId="77777777" w:rsidR="00024EDF" w:rsidRDefault="00024EDF" w:rsidP="00024EDF">
      <w:pPr>
        <w:pStyle w:val="ListParagraph"/>
        <w:rPr>
          <w:rFonts w:cs="Arial"/>
          <w:bCs/>
          <w:szCs w:val="22"/>
        </w:rPr>
      </w:pPr>
    </w:p>
    <w:p w14:paraId="1BA74C60" w14:textId="77777777" w:rsidR="005D35DC" w:rsidRPr="002F7D5B" w:rsidRDefault="005D35DC" w:rsidP="005D35DC">
      <w:pPr>
        <w:pStyle w:val="BlockText"/>
        <w:tabs>
          <w:tab w:val="left" w:pos="1080"/>
          <w:tab w:val="left" w:pos="1440"/>
          <w:tab w:val="left" w:pos="8640"/>
        </w:tabs>
        <w:ind w:right="540"/>
        <w:rPr>
          <w:rFonts w:cs="Arial"/>
          <w:bCs/>
          <w:szCs w:val="22"/>
        </w:rPr>
      </w:pPr>
    </w:p>
    <w:p w14:paraId="06385B0F" w14:textId="77777777" w:rsidR="00284A40" w:rsidRDefault="00284A40" w:rsidP="00284A40">
      <w:pPr>
        <w:pStyle w:val="ListParagraph"/>
        <w:rPr>
          <w:rFonts w:cs="Arial"/>
          <w:bCs/>
          <w:szCs w:val="22"/>
        </w:rPr>
      </w:pPr>
    </w:p>
    <w:p w14:paraId="5A678C11" w14:textId="77777777" w:rsidR="00AF1B14" w:rsidRPr="00284A40" w:rsidRDefault="00AF1B14" w:rsidP="00284A40">
      <w:pPr>
        <w:pStyle w:val="BlockText"/>
        <w:tabs>
          <w:tab w:val="left" w:pos="1080"/>
          <w:tab w:val="left" w:pos="1440"/>
          <w:tab w:val="left" w:pos="8640"/>
        </w:tabs>
        <w:ind w:right="540"/>
        <w:rPr>
          <w:rFonts w:cs="Arial"/>
          <w:bCs/>
          <w:szCs w:val="22"/>
        </w:rPr>
      </w:pPr>
    </w:p>
    <w:p w14:paraId="1207BCA3" w14:textId="77777777" w:rsidR="00F3737B" w:rsidRPr="002F7D5B" w:rsidRDefault="00F3737B" w:rsidP="00F3737B">
      <w:pPr>
        <w:rPr>
          <w:rFonts w:ascii="Arial" w:hAnsi="Arial" w:cs="Arial"/>
          <w:sz w:val="22"/>
          <w:szCs w:val="22"/>
        </w:rPr>
      </w:pPr>
    </w:p>
    <w:p w14:paraId="4DDC6858" w14:textId="77777777" w:rsidR="00F3737B" w:rsidRPr="002F7D5B" w:rsidRDefault="00F3737B" w:rsidP="00F3737B">
      <w:pPr>
        <w:rPr>
          <w:rFonts w:ascii="Arial" w:hAnsi="Arial" w:cs="Arial"/>
          <w:sz w:val="22"/>
          <w:szCs w:val="22"/>
        </w:rPr>
      </w:pPr>
    </w:p>
    <w:sectPr w:rsidR="00F3737B" w:rsidRPr="002F7D5B" w:rsidSect="000F273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080" w:left="1440" w:header="720" w:footer="2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92242" w14:textId="77777777" w:rsidR="003D39EB" w:rsidRDefault="003D39EB">
      <w:r>
        <w:separator/>
      </w:r>
    </w:p>
  </w:endnote>
  <w:endnote w:type="continuationSeparator" w:id="0">
    <w:p w14:paraId="48F48CF8" w14:textId="77777777" w:rsidR="003D39EB" w:rsidRDefault="003D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A1FCF" w14:textId="77777777" w:rsidR="004662A5" w:rsidRDefault="004662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9305B8" w14:textId="77777777" w:rsidR="004662A5" w:rsidRDefault="004662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94E0E" w14:textId="77777777" w:rsidR="004662A5" w:rsidRDefault="004662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34C">
      <w:rPr>
        <w:rStyle w:val="PageNumber"/>
        <w:noProof/>
      </w:rPr>
      <w:t>4</w:t>
    </w:r>
    <w:r>
      <w:rPr>
        <w:rStyle w:val="PageNumber"/>
      </w:rPr>
      <w:fldChar w:fldCharType="end"/>
    </w:r>
  </w:p>
  <w:p w14:paraId="20344927" w14:textId="77777777" w:rsidR="004662A5" w:rsidRDefault="004662A5">
    <w:pPr>
      <w:pStyle w:val="Footer"/>
      <w:rPr>
        <w:rFonts w:ascii="Arial" w:hAnsi="Arial" w:cs="Arial"/>
        <w:b/>
        <w:bCs/>
        <w:sz w:val="36"/>
      </w:rPr>
    </w:pPr>
    <w:r>
      <w:rPr>
        <w:rFonts w:ascii="Arial" w:hAnsi="Arial" w:cs="Arial"/>
        <w:b/>
        <w:bCs/>
        <w:sz w:val="36"/>
      </w:rPr>
      <w:tab/>
    </w:r>
    <w:r>
      <w:rPr>
        <w:rFonts w:ascii="Arial" w:hAnsi="Arial" w:cs="Arial"/>
        <w:b/>
        <w:bCs/>
        <w:sz w:val="36"/>
      </w:rPr>
      <w:tab/>
    </w:r>
  </w:p>
  <w:p w14:paraId="10E71D62" w14:textId="77777777" w:rsidR="004662A5" w:rsidRPr="009730F9" w:rsidRDefault="004662A5">
    <w:pPr>
      <w:pStyle w:val="Footer"/>
      <w:framePr w:wrap="around" w:vAnchor="text" w:hAnchor="page" w:x="5941" w:y="75"/>
      <w:ind w:right="360"/>
      <w:rPr>
        <w:rStyle w:val="PageNumber"/>
        <w:rFonts w:ascii="Arial" w:hAnsi="Arial" w:cs="Arial"/>
        <w:sz w:val="22"/>
        <w:szCs w:val="22"/>
      </w:rPr>
    </w:pPr>
  </w:p>
  <w:p w14:paraId="0D5F05A2" w14:textId="77777777" w:rsidR="004662A5" w:rsidRPr="009730F9" w:rsidRDefault="004662A5">
    <w:pPr>
      <w:pStyle w:val="Footer"/>
      <w:rPr>
        <w:rFonts w:ascii="Arial" w:hAnsi="Arial" w:cs="Arial"/>
        <w:b/>
        <w:bCs/>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E5EDE" w14:textId="77777777" w:rsidR="00C92270" w:rsidRDefault="00C92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D682F" w14:textId="77777777" w:rsidR="003D39EB" w:rsidRDefault="003D39EB">
      <w:r>
        <w:separator/>
      </w:r>
    </w:p>
  </w:footnote>
  <w:footnote w:type="continuationSeparator" w:id="0">
    <w:p w14:paraId="0922BC06" w14:textId="77777777" w:rsidR="003D39EB" w:rsidRDefault="003D3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946E9" w14:textId="77777777" w:rsidR="00C92270" w:rsidRDefault="00C922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620602"/>
      <w:docPartObj>
        <w:docPartGallery w:val="Watermarks"/>
        <w:docPartUnique/>
      </w:docPartObj>
    </w:sdtPr>
    <w:sdtContent>
      <w:p w14:paraId="27944F6D" w14:textId="543497FA" w:rsidR="00C92270" w:rsidRDefault="00C92270">
        <w:pPr>
          <w:pStyle w:val="Header"/>
        </w:pPr>
        <w:r>
          <w:rPr>
            <w:noProof/>
            <w:lang w:eastAsia="zh-TW"/>
          </w:rPr>
          <w:pict w14:anchorId="43EA37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355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83A0D" w14:textId="77777777" w:rsidR="00C92270" w:rsidRDefault="00C92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1A9"/>
    <w:multiLevelType w:val="hybridMultilevel"/>
    <w:tmpl w:val="A022DC0A"/>
    <w:lvl w:ilvl="0" w:tplc="D0D4D0F0">
      <w:start w:val="4"/>
      <w:numFmt w:val="decimal"/>
      <w:lvlText w:val="%1."/>
      <w:lvlJc w:val="left"/>
      <w:pPr>
        <w:tabs>
          <w:tab w:val="num" w:pos="2880"/>
        </w:tabs>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E21FA"/>
    <w:multiLevelType w:val="hybridMultilevel"/>
    <w:tmpl w:val="0BA888B8"/>
    <w:lvl w:ilvl="0" w:tplc="F4D2CB2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FF6F38"/>
    <w:multiLevelType w:val="hybridMultilevel"/>
    <w:tmpl w:val="C8A0310E"/>
    <w:lvl w:ilvl="0" w:tplc="EE082A54">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F3A79"/>
    <w:multiLevelType w:val="hybridMultilevel"/>
    <w:tmpl w:val="EF98272C"/>
    <w:lvl w:ilvl="0" w:tplc="FD881456">
      <w:start w:val="3"/>
      <w:numFmt w:val="decimal"/>
      <w:lvlText w:val="%1."/>
      <w:lvlJc w:val="left"/>
      <w:pPr>
        <w:tabs>
          <w:tab w:val="num" w:pos="1530"/>
        </w:tabs>
        <w:ind w:left="15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D5DB0"/>
    <w:multiLevelType w:val="hybridMultilevel"/>
    <w:tmpl w:val="D83CF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CC6497"/>
    <w:multiLevelType w:val="hybridMultilevel"/>
    <w:tmpl w:val="850C8FE4"/>
    <w:lvl w:ilvl="0" w:tplc="F550B86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EA7653"/>
    <w:multiLevelType w:val="hybridMultilevel"/>
    <w:tmpl w:val="57746408"/>
    <w:lvl w:ilvl="0" w:tplc="F550B86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401F4"/>
    <w:multiLevelType w:val="hybridMultilevel"/>
    <w:tmpl w:val="11C29A06"/>
    <w:lvl w:ilvl="0" w:tplc="6B4CADF2">
      <w:start w:val="2"/>
      <w:numFmt w:val="decimal"/>
      <w:lvlText w:val="%1."/>
      <w:lvlJc w:val="left"/>
      <w:pPr>
        <w:tabs>
          <w:tab w:val="num" w:pos="2880"/>
        </w:tabs>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6C3B66"/>
    <w:multiLevelType w:val="hybridMultilevel"/>
    <w:tmpl w:val="3B463E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4520A3"/>
    <w:multiLevelType w:val="hybridMultilevel"/>
    <w:tmpl w:val="9D46EDFA"/>
    <w:lvl w:ilvl="0" w:tplc="C7CC8F14">
      <w:start w:val="2"/>
      <w:numFmt w:val="decimal"/>
      <w:lvlText w:val="%1."/>
      <w:lvlJc w:val="left"/>
      <w:pPr>
        <w:tabs>
          <w:tab w:val="num" w:pos="2880"/>
        </w:tabs>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C3166"/>
    <w:multiLevelType w:val="hybridMultilevel"/>
    <w:tmpl w:val="8A0440D2"/>
    <w:lvl w:ilvl="0" w:tplc="FD881456">
      <w:start w:val="3"/>
      <w:numFmt w:val="decimal"/>
      <w:lvlText w:val="%1."/>
      <w:lvlJc w:val="left"/>
      <w:pPr>
        <w:tabs>
          <w:tab w:val="num" w:pos="1530"/>
        </w:tabs>
        <w:ind w:left="15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F23E6"/>
    <w:multiLevelType w:val="hybridMultilevel"/>
    <w:tmpl w:val="EE3AE3EA"/>
    <w:lvl w:ilvl="0" w:tplc="7BBC42B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A958B8"/>
    <w:multiLevelType w:val="hybridMultilevel"/>
    <w:tmpl w:val="A3FA2BB0"/>
    <w:lvl w:ilvl="0" w:tplc="B0C2ADC2">
      <w:start w:val="4"/>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DC6DEA"/>
    <w:multiLevelType w:val="hybridMultilevel"/>
    <w:tmpl w:val="53322630"/>
    <w:lvl w:ilvl="0" w:tplc="DBD885D8">
      <w:start w:val="3"/>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576859"/>
    <w:multiLevelType w:val="hybridMultilevel"/>
    <w:tmpl w:val="B33EE39A"/>
    <w:lvl w:ilvl="0" w:tplc="B7166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997700"/>
    <w:multiLevelType w:val="hybridMultilevel"/>
    <w:tmpl w:val="E68871D0"/>
    <w:lvl w:ilvl="0" w:tplc="50064C04">
      <w:start w:val="1"/>
      <w:numFmt w:val="decimal"/>
      <w:lvlText w:val="%1."/>
      <w:lvlJc w:val="left"/>
      <w:pPr>
        <w:tabs>
          <w:tab w:val="num" w:pos="1530"/>
        </w:tabs>
        <w:ind w:left="15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1F239D"/>
    <w:multiLevelType w:val="hybridMultilevel"/>
    <w:tmpl w:val="0C86F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539004F"/>
    <w:multiLevelType w:val="hybridMultilevel"/>
    <w:tmpl w:val="F6B04236"/>
    <w:lvl w:ilvl="0" w:tplc="1BD2A5EC">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853392"/>
    <w:multiLevelType w:val="hybridMultilevel"/>
    <w:tmpl w:val="DE6EB37E"/>
    <w:lvl w:ilvl="0" w:tplc="F1E45156">
      <w:start w:val="3"/>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C520E2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5D40A8"/>
    <w:multiLevelType w:val="hybridMultilevel"/>
    <w:tmpl w:val="65529B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5D07D4D"/>
    <w:multiLevelType w:val="hybridMultilevel"/>
    <w:tmpl w:val="6F243DE2"/>
    <w:lvl w:ilvl="0" w:tplc="FFBA2D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7"/>
  </w:num>
  <w:num w:numId="4">
    <w:abstractNumId w:val="19"/>
  </w:num>
  <w:num w:numId="5">
    <w:abstractNumId w:val="16"/>
  </w:num>
  <w:num w:numId="6">
    <w:abstractNumId w:val="4"/>
  </w:num>
  <w:num w:numId="7">
    <w:abstractNumId w:val="11"/>
  </w:num>
  <w:num w:numId="8">
    <w:abstractNumId w:val="0"/>
  </w:num>
  <w:num w:numId="9">
    <w:abstractNumId w:val="20"/>
  </w:num>
  <w:num w:numId="10">
    <w:abstractNumId w:val="9"/>
  </w:num>
  <w:num w:numId="11">
    <w:abstractNumId w:val="6"/>
  </w:num>
  <w:num w:numId="12">
    <w:abstractNumId w:val="15"/>
  </w:num>
  <w:num w:numId="13">
    <w:abstractNumId w:val="5"/>
  </w:num>
  <w:num w:numId="14">
    <w:abstractNumId w:val="17"/>
  </w:num>
  <w:num w:numId="15">
    <w:abstractNumId w:val="14"/>
  </w:num>
  <w:num w:numId="16">
    <w:abstractNumId w:val="2"/>
  </w:num>
  <w:num w:numId="17">
    <w:abstractNumId w:val="1"/>
  </w:num>
  <w:num w:numId="18">
    <w:abstractNumId w:val="18"/>
  </w:num>
  <w:num w:numId="19">
    <w:abstractNumId w:val="10"/>
  </w:num>
  <w:num w:numId="20">
    <w:abstractNumId w:val="3"/>
  </w:num>
  <w:num w:numId="2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noPunctuationKerning/>
  <w:characterSpacingControl w:val="doNotCompress"/>
  <w:hdrShapeDefaults>
    <o:shapedefaults v:ext="edit" spidmax="23554"/>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D5D"/>
    <w:rsid w:val="000208F5"/>
    <w:rsid w:val="00024EDF"/>
    <w:rsid w:val="00033AD1"/>
    <w:rsid w:val="00040BBA"/>
    <w:rsid w:val="00042A1C"/>
    <w:rsid w:val="000552D6"/>
    <w:rsid w:val="00056C02"/>
    <w:rsid w:val="000602C7"/>
    <w:rsid w:val="00086B6F"/>
    <w:rsid w:val="000A6964"/>
    <w:rsid w:val="000B13C2"/>
    <w:rsid w:val="000D450C"/>
    <w:rsid w:val="000E405A"/>
    <w:rsid w:val="000F0747"/>
    <w:rsid w:val="000F2732"/>
    <w:rsid w:val="000F2CB2"/>
    <w:rsid w:val="00115447"/>
    <w:rsid w:val="00144637"/>
    <w:rsid w:val="00146FE2"/>
    <w:rsid w:val="001506BE"/>
    <w:rsid w:val="00150720"/>
    <w:rsid w:val="00161E5E"/>
    <w:rsid w:val="00176021"/>
    <w:rsid w:val="00194C1C"/>
    <w:rsid w:val="001A1A66"/>
    <w:rsid w:val="001A4F3E"/>
    <w:rsid w:val="001A5BE1"/>
    <w:rsid w:val="001A6B9F"/>
    <w:rsid w:val="001C7338"/>
    <w:rsid w:val="001D4DAE"/>
    <w:rsid w:val="001E1AE9"/>
    <w:rsid w:val="001F6435"/>
    <w:rsid w:val="001F704F"/>
    <w:rsid w:val="00210766"/>
    <w:rsid w:val="00214BFA"/>
    <w:rsid w:val="0022369D"/>
    <w:rsid w:val="00223806"/>
    <w:rsid w:val="00230E0E"/>
    <w:rsid w:val="00240433"/>
    <w:rsid w:val="002424A1"/>
    <w:rsid w:val="00253B3D"/>
    <w:rsid w:val="002562C1"/>
    <w:rsid w:val="00266C4A"/>
    <w:rsid w:val="00281365"/>
    <w:rsid w:val="00284A40"/>
    <w:rsid w:val="002B033B"/>
    <w:rsid w:val="002B035D"/>
    <w:rsid w:val="002B5061"/>
    <w:rsid w:val="002C05A3"/>
    <w:rsid w:val="002C08FB"/>
    <w:rsid w:val="002E0DC8"/>
    <w:rsid w:val="002E28EC"/>
    <w:rsid w:val="002E3B8B"/>
    <w:rsid w:val="002F7D5B"/>
    <w:rsid w:val="00322D5D"/>
    <w:rsid w:val="003256DD"/>
    <w:rsid w:val="003258D8"/>
    <w:rsid w:val="0034565B"/>
    <w:rsid w:val="00361A4E"/>
    <w:rsid w:val="00377418"/>
    <w:rsid w:val="003917E9"/>
    <w:rsid w:val="003A1045"/>
    <w:rsid w:val="003A3B6C"/>
    <w:rsid w:val="003B5F85"/>
    <w:rsid w:val="003C36F1"/>
    <w:rsid w:val="003C41CF"/>
    <w:rsid w:val="003D39EB"/>
    <w:rsid w:val="003E7C05"/>
    <w:rsid w:val="004144D1"/>
    <w:rsid w:val="00431588"/>
    <w:rsid w:val="004366E4"/>
    <w:rsid w:val="00437090"/>
    <w:rsid w:val="00446C43"/>
    <w:rsid w:val="0045568B"/>
    <w:rsid w:val="004662A5"/>
    <w:rsid w:val="00483222"/>
    <w:rsid w:val="004A722E"/>
    <w:rsid w:val="004D4B7B"/>
    <w:rsid w:val="004E1C17"/>
    <w:rsid w:val="004E1F97"/>
    <w:rsid w:val="004E2FDF"/>
    <w:rsid w:val="004F0215"/>
    <w:rsid w:val="004F479F"/>
    <w:rsid w:val="00511B12"/>
    <w:rsid w:val="00520A6B"/>
    <w:rsid w:val="005354F8"/>
    <w:rsid w:val="00537095"/>
    <w:rsid w:val="005551CB"/>
    <w:rsid w:val="00561D6F"/>
    <w:rsid w:val="005632BA"/>
    <w:rsid w:val="00594142"/>
    <w:rsid w:val="005B5820"/>
    <w:rsid w:val="005C0A1D"/>
    <w:rsid w:val="005C2423"/>
    <w:rsid w:val="005D1608"/>
    <w:rsid w:val="005D35DC"/>
    <w:rsid w:val="005D4BE9"/>
    <w:rsid w:val="005E081C"/>
    <w:rsid w:val="005E288F"/>
    <w:rsid w:val="0063199D"/>
    <w:rsid w:val="00631E07"/>
    <w:rsid w:val="0063641E"/>
    <w:rsid w:val="00652A54"/>
    <w:rsid w:val="00697120"/>
    <w:rsid w:val="006A298D"/>
    <w:rsid w:val="006B4608"/>
    <w:rsid w:val="006E0798"/>
    <w:rsid w:val="006E721C"/>
    <w:rsid w:val="006E7716"/>
    <w:rsid w:val="006F39C5"/>
    <w:rsid w:val="00713BE8"/>
    <w:rsid w:val="00715681"/>
    <w:rsid w:val="00770B40"/>
    <w:rsid w:val="007742F6"/>
    <w:rsid w:val="00794AEC"/>
    <w:rsid w:val="007B028A"/>
    <w:rsid w:val="007C5D13"/>
    <w:rsid w:val="007D13CB"/>
    <w:rsid w:val="007D4F15"/>
    <w:rsid w:val="007F1236"/>
    <w:rsid w:val="0080224B"/>
    <w:rsid w:val="00806831"/>
    <w:rsid w:val="00832FBF"/>
    <w:rsid w:val="00857539"/>
    <w:rsid w:val="00877630"/>
    <w:rsid w:val="008A306A"/>
    <w:rsid w:val="008B00A4"/>
    <w:rsid w:val="008E1E70"/>
    <w:rsid w:val="00903BA0"/>
    <w:rsid w:val="00923D0C"/>
    <w:rsid w:val="00924DBA"/>
    <w:rsid w:val="00926C07"/>
    <w:rsid w:val="00930831"/>
    <w:rsid w:val="0096433A"/>
    <w:rsid w:val="009730F9"/>
    <w:rsid w:val="00973E7A"/>
    <w:rsid w:val="00975502"/>
    <w:rsid w:val="0099776C"/>
    <w:rsid w:val="009B3E82"/>
    <w:rsid w:val="009B3F6E"/>
    <w:rsid w:val="009C3C21"/>
    <w:rsid w:val="00A02081"/>
    <w:rsid w:val="00A31801"/>
    <w:rsid w:val="00A34A2A"/>
    <w:rsid w:val="00A41A91"/>
    <w:rsid w:val="00A4248B"/>
    <w:rsid w:val="00A53C8B"/>
    <w:rsid w:val="00A66A2E"/>
    <w:rsid w:val="00A84052"/>
    <w:rsid w:val="00AC442D"/>
    <w:rsid w:val="00AF1B14"/>
    <w:rsid w:val="00AF6DCA"/>
    <w:rsid w:val="00B03339"/>
    <w:rsid w:val="00B06876"/>
    <w:rsid w:val="00B17EF1"/>
    <w:rsid w:val="00B21BCD"/>
    <w:rsid w:val="00B23A65"/>
    <w:rsid w:val="00B272D8"/>
    <w:rsid w:val="00B40AD2"/>
    <w:rsid w:val="00B54D23"/>
    <w:rsid w:val="00B55E0E"/>
    <w:rsid w:val="00B575F0"/>
    <w:rsid w:val="00B65BDD"/>
    <w:rsid w:val="00B8191B"/>
    <w:rsid w:val="00B84FCA"/>
    <w:rsid w:val="00B97CD6"/>
    <w:rsid w:val="00BA17F7"/>
    <w:rsid w:val="00BB282F"/>
    <w:rsid w:val="00BC062D"/>
    <w:rsid w:val="00BC63CF"/>
    <w:rsid w:val="00BE2499"/>
    <w:rsid w:val="00C1342B"/>
    <w:rsid w:val="00C17D7A"/>
    <w:rsid w:val="00C45834"/>
    <w:rsid w:val="00C63257"/>
    <w:rsid w:val="00C65DA1"/>
    <w:rsid w:val="00C8215E"/>
    <w:rsid w:val="00C8671B"/>
    <w:rsid w:val="00C92270"/>
    <w:rsid w:val="00CA1775"/>
    <w:rsid w:val="00CA3874"/>
    <w:rsid w:val="00CC4099"/>
    <w:rsid w:val="00CD7783"/>
    <w:rsid w:val="00D16A9D"/>
    <w:rsid w:val="00D42F63"/>
    <w:rsid w:val="00D57567"/>
    <w:rsid w:val="00D57D07"/>
    <w:rsid w:val="00D6151B"/>
    <w:rsid w:val="00D6192D"/>
    <w:rsid w:val="00D64C3C"/>
    <w:rsid w:val="00D93E5E"/>
    <w:rsid w:val="00DA734C"/>
    <w:rsid w:val="00DB71F4"/>
    <w:rsid w:val="00DC074F"/>
    <w:rsid w:val="00DC0FE7"/>
    <w:rsid w:val="00DC376C"/>
    <w:rsid w:val="00DD5577"/>
    <w:rsid w:val="00E13C10"/>
    <w:rsid w:val="00E30B72"/>
    <w:rsid w:val="00E4328D"/>
    <w:rsid w:val="00E453F8"/>
    <w:rsid w:val="00E5694E"/>
    <w:rsid w:val="00E6535D"/>
    <w:rsid w:val="00E66D28"/>
    <w:rsid w:val="00E674A4"/>
    <w:rsid w:val="00E81820"/>
    <w:rsid w:val="00EA4149"/>
    <w:rsid w:val="00EB46CC"/>
    <w:rsid w:val="00ED67D2"/>
    <w:rsid w:val="00EE4FF0"/>
    <w:rsid w:val="00EF4E6E"/>
    <w:rsid w:val="00F10649"/>
    <w:rsid w:val="00F23151"/>
    <w:rsid w:val="00F24D55"/>
    <w:rsid w:val="00F322BA"/>
    <w:rsid w:val="00F3737B"/>
    <w:rsid w:val="00F52541"/>
    <w:rsid w:val="00F65F55"/>
    <w:rsid w:val="00F67C4E"/>
    <w:rsid w:val="00F93384"/>
    <w:rsid w:val="00FA06D7"/>
    <w:rsid w:val="00FD69A2"/>
    <w:rsid w:val="00FE2A5E"/>
    <w:rsid w:val="00FE2EDD"/>
    <w:rsid w:val="00FE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4:docId w14:val="7C8D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sz w:val="22"/>
    </w:rPr>
  </w:style>
  <w:style w:type="paragraph" w:styleId="Heading2">
    <w:name w:val="heading 2"/>
    <w:basedOn w:val="Normal"/>
    <w:next w:val="Normal"/>
    <w:qFormat/>
    <w:pPr>
      <w:keepNext/>
      <w:jc w:val="center"/>
      <w:outlineLvl w:val="1"/>
    </w:pPr>
    <w:rPr>
      <w:rFonts w:ascii="Arial" w:hAnsi="Arial"/>
      <w:b/>
      <w:bCs/>
      <w:sz w:val="22"/>
    </w:rPr>
  </w:style>
  <w:style w:type="paragraph" w:styleId="Heading3">
    <w:name w:val="heading 3"/>
    <w:basedOn w:val="Normal"/>
    <w:next w:val="Normal"/>
    <w:qFormat/>
    <w:pPr>
      <w:keepNext/>
      <w:tabs>
        <w:tab w:val="left" w:pos="720"/>
        <w:tab w:val="left" w:pos="1440"/>
        <w:tab w:val="right" w:leader="dot" w:pos="8550"/>
      </w:tabs>
      <w:spacing w:line="360" w:lineRule="auto"/>
      <w:outlineLvl w:val="2"/>
    </w:pPr>
    <w:rPr>
      <w:rFonts w:ascii="Arial" w:hAnsi="Arial" w:cs="Arial"/>
      <w:b/>
      <w:bCs/>
      <w:i/>
      <w:iCs/>
      <w:sz w:val="22"/>
    </w:rPr>
  </w:style>
  <w:style w:type="paragraph" w:styleId="Heading4">
    <w:name w:val="heading 4"/>
    <w:basedOn w:val="Normal"/>
    <w:next w:val="Normal"/>
    <w:qFormat/>
    <w:pPr>
      <w:keepNext/>
      <w:outlineLvl w:val="3"/>
    </w:pPr>
    <w:rPr>
      <w:rFonts w:ascii="Arial" w:hAnsi="Arial"/>
      <w:b/>
      <w:bCs/>
      <w:sz w:val="22"/>
    </w:rPr>
  </w:style>
  <w:style w:type="paragraph" w:styleId="Heading5">
    <w:name w:val="heading 5"/>
    <w:basedOn w:val="Normal"/>
    <w:next w:val="Normal"/>
    <w:link w:val="Heading5Char"/>
    <w:uiPriority w:val="9"/>
    <w:semiHidden/>
    <w:unhideWhenUsed/>
    <w:qFormat/>
    <w:rsid w:val="009B3F6E"/>
    <w:pPr>
      <w:spacing w:before="240" w:after="60"/>
      <w:outlineLvl w:val="4"/>
    </w:pPr>
    <w:rPr>
      <w:rFonts w:ascii="Calibri" w:hAnsi="Calibri"/>
      <w:b/>
      <w:bCs/>
      <w:i/>
      <w:iCs/>
      <w:sz w:val="26"/>
      <w:szCs w:val="26"/>
    </w:rPr>
  </w:style>
  <w:style w:type="paragraph" w:styleId="Heading6">
    <w:name w:val="heading 6"/>
    <w:basedOn w:val="Normal"/>
    <w:next w:val="Normal"/>
    <w:qFormat/>
    <w:pPr>
      <w:keepNext/>
      <w:outlineLvl w:val="5"/>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araText">
    <w:name w:val="PA_ParaText"/>
    <w:basedOn w:val="Normal"/>
    <w:pPr>
      <w:spacing w:after="120"/>
      <w:jc w:val="both"/>
    </w:pPr>
    <w:rPr>
      <w:rFonts w:ascii="Arial" w:eastAsia="SimSun" w:hAnsi="Arial"/>
      <w:sz w:val="20"/>
      <w:szCs w:val="20"/>
      <w:lang w:eastAsia="zh-CN"/>
    </w:rPr>
  </w:style>
  <w:style w:type="paragraph" w:styleId="BodyText">
    <w:name w:val="Body Text"/>
    <w:basedOn w:val="Normal"/>
    <w:semiHidden/>
    <w:rPr>
      <w:rFonts w:ascii="Arial" w:hAnsi="Arial" w:cs="Arial"/>
      <w:sz w:val="20"/>
    </w:rPr>
  </w:style>
  <w:style w:type="paragraph" w:styleId="BlockText">
    <w:name w:val="Block Text"/>
    <w:basedOn w:val="Normal"/>
    <w:pPr>
      <w:ind w:left="1440" w:right="1440"/>
    </w:pPr>
    <w:rPr>
      <w:rFonts w:ascii="Arial" w:hAnsi="Arial"/>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ind w:left="1440"/>
    </w:pPr>
    <w:rPr>
      <w:rFonts w:ascii="Arial" w:hAnsi="Arial"/>
      <w:sz w:val="22"/>
    </w:rPr>
  </w:style>
  <w:style w:type="paragraph" w:styleId="BodyText2">
    <w:name w:val="Body Text 2"/>
    <w:basedOn w:val="Normal"/>
    <w:link w:val="BodyText2Char"/>
    <w:semiHidden/>
    <w:pPr>
      <w:jc w:val="both"/>
    </w:pPr>
    <w:rPr>
      <w:rFonts w:ascii="Arial" w:hAnsi="Arial" w:cs="Arial"/>
      <w:sz w:val="22"/>
    </w:rPr>
  </w:style>
  <w:style w:type="paragraph" w:styleId="BodyText3">
    <w:name w:val="Body Text 3"/>
    <w:basedOn w:val="Normal"/>
    <w:semiHidden/>
    <w:pPr>
      <w:jc w:val="both"/>
    </w:pPr>
    <w:rPr>
      <w:rFonts w:ascii="Arial" w:hAnsi="Arial"/>
      <w:sz w:val="22"/>
    </w:rPr>
  </w:style>
  <w:style w:type="character" w:styleId="PageNumber">
    <w:name w:val="page number"/>
    <w:basedOn w:val="DefaultParagraphFont"/>
    <w:semiHidden/>
  </w:style>
  <w:style w:type="paragraph" w:styleId="BodyTextIndent2">
    <w:name w:val="Body Text Indent 2"/>
    <w:basedOn w:val="Normal"/>
    <w:semiHidden/>
    <w:pPr>
      <w:tabs>
        <w:tab w:val="left" w:pos="720"/>
        <w:tab w:val="left" w:pos="1440"/>
        <w:tab w:val="left" w:pos="1710"/>
        <w:tab w:val="right" w:leader="dot" w:pos="8550"/>
      </w:tabs>
      <w:spacing w:line="360" w:lineRule="auto"/>
      <w:ind w:left="720" w:hanging="720"/>
    </w:pPr>
    <w:rPr>
      <w:rFonts w:ascii="Arial" w:hAnsi="Arial" w:cs="Arial"/>
      <w:b/>
      <w:sz w:val="22"/>
      <w:szCs w:val="22"/>
    </w:rPr>
  </w:style>
  <w:style w:type="paragraph" w:styleId="BodyTextIndent3">
    <w:name w:val="Body Text Indent 3"/>
    <w:basedOn w:val="Normal"/>
    <w:semiHidden/>
    <w:pPr>
      <w:ind w:left="720"/>
      <w:jc w:val="both"/>
    </w:pPr>
    <w:rPr>
      <w:rFonts w:ascii="Arial" w:hAnsi="Arial" w:cs="Arial"/>
      <w:sz w:val="22"/>
    </w:rPr>
  </w:style>
  <w:style w:type="paragraph" w:styleId="ListParagraph">
    <w:name w:val="List Paragraph"/>
    <w:basedOn w:val="Normal"/>
    <w:uiPriority w:val="34"/>
    <w:qFormat/>
    <w:rsid w:val="001A4F3E"/>
    <w:pPr>
      <w:ind w:left="720"/>
    </w:pPr>
  </w:style>
  <w:style w:type="character" w:customStyle="1" w:styleId="BodyText2Char">
    <w:name w:val="Body Text 2 Char"/>
    <w:link w:val="BodyText2"/>
    <w:semiHidden/>
    <w:rsid w:val="00210766"/>
    <w:rPr>
      <w:rFonts w:ascii="Arial" w:hAnsi="Arial" w:cs="Arial"/>
      <w:sz w:val="22"/>
      <w:szCs w:val="24"/>
    </w:rPr>
  </w:style>
  <w:style w:type="character" w:customStyle="1" w:styleId="Heading5Char">
    <w:name w:val="Heading 5 Char"/>
    <w:link w:val="Heading5"/>
    <w:uiPriority w:val="9"/>
    <w:semiHidden/>
    <w:rsid w:val="009B3F6E"/>
    <w:rPr>
      <w:rFonts w:ascii="Calibri" w:eastAsia="Times New Roman" w:hAnsi="Calibri" w:cs="Times New Roman"/>
      <w:b/>
      <w:bCs/>
      <w:i/>
      <w:iCs/>
      <w:sz w:val="26"/>
      <w:szCs w:val="26"/>
    </w:rPr>
  </w:style>
  <w:style w:type="paragraph" w:styleId="NoSpacing">
    <w:name w:val="No Spacing"/>
    <w:uiPriority w:val="1"/>
    <w:qFormat/>
    <w:rsid w:val="005C0A1D"/>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sz w:val="22"/>
    </w:rPr>
  </w:style>
  <w:style w:type="paragraph" w:styleId="Heading2">
    <w:name w:val="heading 2"/>
    <w:basedOn w:val="Normal"/>
    <w:next w:val="Normal"/>
    <w:qFormat/>
    <w:pPr>
      <w:keepNext/>
      <w:jc w:val="center"/>
      <w:outlineLvl w:val="1"/>
    </w:pPr>
    <w:rPr>
      <w:rFonts w:ascii="Arial" w:hAnsi="Arial"/>
      <w:b/>
      <w:bCs/>
      <w:sz w:val="22"/>
    </w:rPr>
  </w:style>
  <w:style w:type="paragraph" w:styleId="Heading3">
    <w:name w:val="heading 3"/>
    <w:basedOn w:val="Normal"/>
    <w:next w:val="Normal"/>
    <w:qFormat/>
    <w:pPr>
      <w:keepNext/>
      <w:tabs>
        <w:tab w:val="left" w:pos="720"/>
        <w:tab w:val="left" w:pos="1440"/>
        <w:tab w:val="right" w:leader="dot" w:pos="8550"/>
      </w:tabs>
      <w:spacing w:line="360" w:lineRule="auto"/>
      <w:outlineLvl w:val="2"/>
    </w:pPr>
    <w:rPr>
      <w:rFonts w:ascii="Arial" w:hAnsi="Arial" w:cs="Arial"/>
      <w:b/>
      <w:bCs/>
      <w:i/>
      <w:iCs/>
      <w:sz w:val="22"/>
    </w:rPr>
  </w:style>
  <w:style w:type="paragraph" w:styleId="Heading4">
    <w:name w:val="heading 4"/>
    <w:basedOn w:val="Normal"/>
    <w:next w:val="Normal"/>
    <w:qFormat/>
    <w:pPr>
      <w:keepNext/>
      <w:outlineLvl w:val="3"/>
    </w:pPr>
    <w:rPr>
      <w:rFonts w:ascii="Arial" w:hAnsi="Arial"/>
      <w:b/>
      <w:bCs/>
      <w:sz w:val="22"/>
    </w:rPr>
  </w:style>
  <w:style w:type="paragraph" w:styleId="Heading5">
    <w:name w:val="heading 5"/>
    <w:basedOn w:val="Normal"/>
    <w:next w:val="Normal"/>
    <w:link w:val="Heading5Char"/>
    <w:uiPriority w:val="9"/>
    <w:semiHidden/>
    <w:unhideWhenUsed/>
    <w:qFormat/>
    <w:rsid w:val="009B3F6E"/>
    <w:pPr>
      <w:spacing w:before="240" w:after="60"/>
      <w:outlineLvl w:val="4"/>
    </w:pPr>
    <w:rPr>
      <w:rFonts w:ascii="Calibri" w:hAnsi="Calibri"/>
      <w:b/>
      <w:bCs/>
      <w:i/>
      <w:iCs/>
      <w:sz w:val="26"/>
      <w:szCs w:val="26"/>
    </w:rPr>
  </w:style>
  <w:style w:type="paragraph" w:styleId="Heading6">
    <w:name w:val="heading 6"/>
    <w:basedOn w:val="Normal"/>
    <w:next w:val="Normal"/>
    <w:qFormat/>
    <w:pPr>
      <w:keepNext/>
      <w:outlineLvl w:val="5"/>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araText">
    <w:name w:val="PA_ParaText"/>
    <w:basedOn w:val="Normal"/>
    <w:pPr>
      <w:spacing w:after="120"/>
      <w:jc w:val="both"/>
    </w:pPr>
    <w:rPr>
      <w:rFonts w:ascii="Arial" w:eastAsia="SimSun" w:hAnsi="Arial"/>
      <w:sz w:val="20"/>
      <w:szCs w:val="20"/>
      <w:lang w:eastAsia="zh-CN"/>
    </w:rPr>
  </w:style>
  <w:style w:type="paragraph" w:styleId="BodyText">
    <w:name w:val="Body Text"/>
    <w:basedOn w:val="Normal"/>
    <w:semiHidden/>
    <w:rPr>
      <w:rFonts w:ascii="Arial" w:hAnsi="Arial" w:cs="Arial"/>
      <w:sz w:val="20"/>
    </w:rPr>
  </w:style>
  <w:style w:type="paragraph" w:styleId="BlockText">
    <w:name w:val="Block Text"/>
    <w:basedOn w:val="Normal"/>
    <w:pPr>
      <w:ind w:left="1440" w:right="1440"/>
    </w:pPr>
    <w:rPr>
      <w:rFonts w:ascii="Arial" w:hAnsi="Arial"/>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ind w:left="1440"/>
    </w:pPr>
    <w:rPr>
      <w:rFonts w:ascii="Arial" w:hAnsi="Arial"/>
      <w:sz w:val="22"/>
    </w:rPr>
  </w:style>
  <w:style w:type="paragraph" w:styleId="BodyText2">
    <w:name w:val="Body Text 2"/>
    <w:basedOn w:val="Normal"/>
    <w:link w:val="BodyText2Char"/>
    <w:semiHidden/>
    <w:pPr>
      <w:jc w:val="both"/>
    </w:pPr>
    <w:rPr>
      <w:rFonts w:ascii="Arial" w:hAnsi="Arial" w:cs="Arial"/>
      <w:sz w:val="22"/>
    </w:rPr>
  </w:style>
  <w:style w:type="paragraph" w:styleId="BodyText3">
    <w:name w:val="Body Text 3"/>
    <w:basedOn w:val="Normal"/>
    <w:semiHidden/>
    <w:pPr>
      <w:jc w:val="both"/>
    </w:pPr>
    <w:rPr>
      <w:rFonts w:ascii="Arial" w:hAnsi="Arial"/>
      <w:sz w:val="22"/>
    </w:rPr>
  </w:style>
  <w:style w:type="character" w:styleId="PageNumber">
    <w:name w:val="page number"/>
    <w:basedOn w:val="DefaultParagraphFont"/>
    <w:semiHidden/>
  </w:style>
  <w:style w:type="paragraph" w:styleId="BodyTextIndent2">
    <w:name w:val="Body Text Indent 2"/>
    <w:basedOn w:val="Normal"/>
    <w:semiHidden/>
    <w:pPr>
      <w:tabs>
        <w:tab w:val="left" w:pos="720"/>
        <w:tab w:val="left" w:pos="1440"/>
        <w:tab w:val="left" w:pos="1710"/>
        <w:tab w:val="right" w:leader="dot" w:pos="8550"/>
      </w:tabs>
      <w:spacing w:line="360" w:lineRule="auto"/>
      <w:ind w:left="720" w:hanging="720"/>
    </w:pPr>
    <w:rPr>
      <w:rFonts w:ascii="Arial" w:hAnsi="Arial" w:cs="Arial"/>
      <w:b/>
      <w:sz w:val="22"/>
      <w:szCs w:val="22"/>
    </w:rPr>
  </w:style>
  <w:style w:type="paragraph" w:styleId="BodyTextIndent3">
    <w:name w:val="Body Text Indent 3"/>
    <w:basedOn w:val="Normal"/>
    <w:semiHidden/>
    <w:pPr>
      <w:ind w:left="720"/>
      <w:jc w:val="both"/>
    </w:pPr>
    <w:rPr>
      <w:rFonts w:ascii="Arial" w:hAnsi="Arial" w:cs="Arial"/>
      <w:sz w:val="22"/>
    </w:rPr>
  </w:style>
  <w:style w:type="paragraph" w:styleId="ListParagraph">
    <w:name w:val="List Paragraph"/>
    <w:basedOn w:val="Normal"/>
    <w:uiPriority w:val="34"/>
    <w:qFormat/>
    <w:rsid w:val="001A4F3E"/>
    <w:pPr>
      <w:ind w:left="720"/>
    </w:pPr>
  </w:style>
  <w:style w:type="character" w:customStyle="1" w:styleId="BodyText2Char">
    <w:name w:val="Body Text 2 Char"/>
    <w:link w:val="BodyText2"/>
    <w:semiHidden/>
    <w:rsid w:val="00210766"/>
    <w:rPr>
      <w:rFonts w:ascii="Arial" w:hAnsi="Arial" w:cs="Arial"/>
      <w:sz w:val="22"/>
      <w:szCs w:val="24"/>
    </w:rPr>
  </w:style>
  <w:style w:type="character" w:customStyle="1" w:styleId="Heading5Char">
    <w:name w:val="Heading 5 Char"/>
    <w:link w:val="Heading5"/>
    <w:uiPriority w:val="9"/>
    <w:semiHidden/>
    <w:rsid w:val="009B3F6E"/>
    <w:rPr>
      <w:rFonts w:ascii="Calibri" w:eastAsia="Times New Roman" w:hAnsi="Calibri" w:cs="Times New Roman"/>
      <w:b/>
      <w:bCs/>
      <w:i/>
      <w:iCs/>
      <w:sz w:val="26"/>
      <w:szCs w:val="26"/>
    </w:rPr>
  </w:style>
  <w:style w:type="paragraph" w:styleId="NoSpacing">
    <w:name w:val="No Spacing"/>
    <w:uiPriority w:val="1"/>
    <w:qFormat/>
    <w:rsid w:val="005C0A1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D450-A3ED-48DF-A241-8F4570D4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885</Words>
  <Characters>5069</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To the Board of Selectmen</vt:lpstr>
    </vt:vector>
  </TitlesOfParts>
  <Company>Microsoft</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Board of Selectmen</dc:title>
  <dc:creator>Greg</dc:creator>
  <cp:lastModifiedBy>Thomas J. Scanlon Jr</cp:lastModifiedBy>
  <cp:revision>12</cp:revision>
  <cp:lastPrinted>2024-04-01T12:45:00Z</cp:lastPrinted>
  <dcterms:created xsi:type="dcterms:W3CDTF">2024-03-26T12:34:00Z</dcterms:created>
  <dcterms:modified xsi:type="dcterms:W3CDTF">2024-04-01T12:55:00Z</dcterms:modified>
</cp:coreProperties>
</file>

<file path=docProps/custom.xml><?xml version="1.0" encoding="utf-8"?>
<Properties xmlns="http://schemas.openxmlformats.org/officeDocument/2006/custom-properties" xmlns:vt="http://schemas.openxmlformats.org/officeDocument/2006/docPropsVTypes"/>
</file>